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5"/>
        <w:spacing w:before="0" w:beforeAutospacing="0" w:after="195" w:afterAutospacing="0" w:line="360" w:lineRule="auto"/>
        <w:ind w:left="720"/>
        <w:jc w:val="center"/>
        <w:rPr>
          <w:rStyle w:val="7"/>
          <w:sz w:val="30"/>
          <w:szCs w:val="30"/>
        </w:rPr>
      </w:pPr>
      <w:r>
        <w:rPr>
          <w:rStyle w:val="7"/>
          <w:rFonts w:hint="eastAsia"/>
          <w:sz w:val="30"/>
          <w:szCs w:val="30"/>
        </w:rPr>
        <w:t>物流管理专业介绍</w:t>
      </w:r>
    </w:p>
    <w:p>
      <w:pPr>
        <w:pStyle w:val="5"/>
        <w:spacing w:before="0" w:beforeAutospacing="0" w:after="195" w:afterAutospacing="0" w:line="360" w:lineRule="auto"/>
        <w:ind w:left="720"/>
        <w:jc w:val="center"/>
        <w:rPr>
          <w:rStyle w:val="7"/>
          <w:b w:val="0"/>
        </w:rPr>
      </w:pPr>
      <w:r>
        <w:rPr>
          <w:rStyle w:val="7"/>
          <w:rFonts w:hint="eastAsia"/>
          <w:b w:val="0"/>
        </w:rPr>
        <w:t>联系人：刘秋平老师，18603115587</w:t>
      </w:r>
    </w:p>
    <w:p>
      <w:pPr>
        <w:pStyle w:val="5"/>
        <w:spacing w:before="0" w:beforeAutospacing="0" w:after="195" w:afterAutospacing="0" w:line="360" w:lineRule="auto"/>
        <w:ind w:left="720"/>
        <w:jc w:val="center"/>
        <w:rPr>
          <w:rStyle w:val="7"/>
          <w:b w:val="0"/>
        </w:rPr>
      </w:pPr>
      <w:r>
        <w:rPr>
          <w:rStyle w:val="7"/>
          <w:b w:val="0"/>
        </w:rPr>
        <w:t>Q</w:t>
      </w:r>
      <w:r>
        <w:rPr>
          <w:rStyle w:val="7"/>
          <w:rFonts w:hint="eastAsia"/>
          <w:b w:val="0"/>
        </w:rPr>
        <w:t>Q群：石铁职院</w:t>
      </w:r>
      <w:r>
        <w:rPr>
          <w:rStyle w:val="7"/>
          <w:rFonts w:hint="eastAsia"/>
          <w:b w:val="0"/>
          <w:lang w:eastAsia="zh-CN"/>
        </w:rPr>
        <w:t>经管单</w:t>
      </w:r>
      <w:r>
        <w:rPr>
          <w:rStyle w:val="7"/>
          <w:rFonts w:hint="eastAsia"/>
          <w:b w:val="0"/>
        </w:rPr>
        <w:t>招群：372615075</w:t>
      </w:r>
    </w:p>
    <w:p>
      <w:pPr>
        <w:pStyle w:val="5"/>
        <w:spacing w:before="0" w:beforeAutospacing="0" w:after="195" w:afterAutospacing="0" w:line="360" w:lineRule="auto"/>
        <w:ind w:left="720"/>
        <w:jc w:val="center"/>
        <w:rPr>
          <w:rStyle w:val="7"/>
          <w:b w:val="0"/>
        </w:rPr>
      </w:pPr>
      <w:r>
        <w:rPr>
          <w:rStyle w:val="7"/>
          <w:rFonts w:hint="eastAsia"/>
          <w:b w:val="0"/>
        </w:rPr>
        <w:t>石铁职院经管系网址：</w:t>
      </w:r>
      <w:r>
        <w:rPr>
          <w:rStyle w:val="7"/>
          <w:b w:val="0"/>
        </w:rPr>
        <w:t>http://jjglx.sirt.edu.cn/</w:t>
      </w:r>
    </w:p>
    <w:p>
      <w:pPr>
        <w:pStyle w:val="5"/>
        <w:spacing w:before="0" w:beforeAutospacing="0" w:after="195" w:afterAutospacing="0" w:line="360" w:lineRule="auto"/>
        <w:ind w:left="720"/>
        <w:rPr>
          <w:sz w:val="18"/>
          <w:szCs w:val="18"/>
        </w:rPr>
      </w:pPr>
      <w:bookmarkStart w:id="1" w:name="_GoBack"/>
      <w:bookmarkEnd w:id="1"/>
      <w:r>
        <w:rPr>
          <w:rStyle w:val="7"/>
          <w:rFonts w:hint="eastAsia"/>
          <w:sz w:val="30"/>
          <w:szCs w:val="30"/>
        </w:rPr>
        <w:t>一、</w:t>
      </w:r>
      <w:r>
        <w:rPr>
          <w:rStyle w:val="7"/>
          <w:rFonts w:hint="eastAsia"/>
          <w:sz w:val="14"/>
          <w:szCs w:val="14"/>
        </w:rPr>
        <w:t xml:space="preserve"> </w:t>
      </w:r>
      <w:r>
        <w:rPr>
          <w:rStyle w:val="7"/>
          <w:rFonts w:hint="eastAsia"/>
          <w:sz w:val="30"/>
          <w:szCs w:val="30"/>
        </w:rPr>
        <w:t>专业介绍</w:t>
      </w:r>
    </w:p>
    <w:p>
      <w:pPr>
        <w:pStyle w:val="5"/>
        <w:spacing w:before="0" w:beforeAutospacing="0" w:after="195" w:afterAutospacing="0" w:line="360" w:lineRule="auto"/>
        <w:ind w:firstLine="600"/>
        <w:rPr>
          <w:sz w:val="18"/>
          <w:szCs w:val="18"/>
        </w:rPr>
      </w:pPr>
      <w:r>
        <w:rPr>
          <w:rFonts w:hint="eastAsia"/>
          <w:sz w:val="30"/>
          <w:szCs w:val="30"/>
        </w:rPr>
        <w:t>石家庄铁路职业技术学院物流管理专业是中央财政重点支持专业，前身是1975年成立的物资管理专业，2004正式改名为物流管理专业。</w:t>
      </w:r>
    </w:p>
    <w:p>
      <w:pPr>
        <w:pStyle w:val="5"/>
        <w:spacing w:before="0" w:beforeAutospacing="0" w:after="195" w:afterAutospacing="0" w:line="360" w:lineRule="auto"/>
        <w:ind w:firstLine="600"/>
        <w:rPr>
          <w:sz w:val="18"/>
          <w:szCs w:val="18"/>
        </w:rPr>
      </w:pPr>
      <w:r>
        <w:rPr>
          <w:rFonts w:hint="eastAsia"/>
          <w:sz w:val="30"/>
          <w:szCs w:val="30"/>
        </w:rPr>
        <w:t>随着物流产业的蓬勃发展，物流已经成为国家以及各个地方政府大力发展的重点产业之一，物流管理相关人才供不应求，这些为我院物流管理专业的发展提供了很大的发展空间，未来发展形势大好。物流管理专业这几年招生情况火爆，新生报到率很高，社会各用人单位对本专业毕业生评价很高，并连年持续来我专业招生。</w:t>
      </w:r>
    </w:p>
    <w:p>
      <w:pPr>
        <w:pStyle w:val="5"/>
        <w:spacing w:before="0" w:beforeAutospacing="0" w:after="195" w:afterAutospacing="0" w:line="360" w:lineRule="auto"/>
        <w:ind w:left="720"/>
        <w:rPr>
          <w:sz w:val="18"/>
          <w:szCs w:val="18"/>
        </w:rPr>
      </w:pPr>
      <w:r>
        <w:rPr>
          <w:rStyle w:val="7"/>
          <w:rFonts w:hint="eastAsia"/>
          <w:sz w:val="30"/>
          <w:szCs w:val="30"/>
        </w:rPr>
        <w:t>二、</w:t>
      </w:r>
      <w:r>
        <w:rPr>
          <w:rStyle w:val="7"/>
          <w:rFonts w:hint="eastAsia"/>
          <w:sz w:val="14"/>
          <w:szCs w:val="14"/>
        </w:rPr>
        <w:t xml:space="preserve"> </w:t>
      </w:r>
      <w:r>
        <w:rPr>
          <w:rStyle w:val="7"/>
          <w:rFonts w:hint="eastAsia"/>
          <w:sz w:val="30"/>
          <w:szCs w:val="30"/>
        </w:rPr>
        <w:t>培养目标</w:t>
      </w:r>
    </w:p>
    <w:p>
      <w:pPr>
        <w:pStyle w:val="5"/>
        <w:spacing w:before="0" w:beforeAutospacing="0" w:after="195" w:afterAutospacing="0" w:line="360" w:lineRule="auto"/>
        <w:ind w:firstLine="600"/>
        <w:rPr>
          <w:sz w:val="18"/>
          <w:szCs w:val="18"/>
        </w:rPr>
      </w:pPr>
      <w:r>
        <w:rPr>
          <w:rFonts w:hint="eastAsia"/>
          <w:sz w:val="30"/>
          <w:szCs w:val="30"/>
        </w:rPr>
        <w:t>本专业培养德、智、体、美全面发展，具有物流管理专业领域必备的基础理论知识和专门知识，具备从事施工企业物流（现场物资管理员、物资采购员等）、铁路货运物流（货运员、营业员等）和第三方物流相关工作岗位（仓储管理员、分拣员、理货员、客户服务员等）实际工作的基本能力和基本技能，具有创新和实践精神、良好的职业道德和健全体魄的高端技能型专门人才。</w:t>
      </w:r>
    </w:p>
    <w:p>
      <w:pPr>
        <w:pStyle w:val="5"/>
        <w:spacing w:before="0" w:beforeAutospacing="0" w:after="195" w:afterAutospacing="0" w:line="360" w:lineRule="auto"/>
        <w:ind w:left="720"/>
        <w:rPr>
          <w:sz w:val="18"/>
          <w:szCs w:val="18"/>
        </w:rPr>
      </w:pPr>
      <w:r>
        <w:rPr>
          <w:rStyle w:val="7"/>
          <w:rFonts w:hint="eastAsia"/>
          <w:sz w:val="30"/>
          <w:szCs w:val="30"/>
        </w:rPr>
        <w:t>三、</w:t>
      </w:r>
      <w:r>
        <w:rPr>
          <w:rStyle w:val="7"/>
          <w:rFonts w:hint="eastAsia"/>
          <w:sz w:val="14"/>
          <w:szCs w:val="14"/>
        </w:rPr>
        <w:t xml:space="preserve"> </w:t>
      </w:r>
      <w:r>
        <w:rPr>
          <w:rStyle w:val="7"/>
          <w:rFonts w:hint="eastAsia"/>
          <w:sz w:val="30"/>
          <w:szCs w:val="30"/>
        </w:rPr>
        <w:t>课程特色</w:t>
      </w:r>
    </w:p>
    <w:p>
      <w:pPr>
        <w:pStyle w:val="5"/>
        <w:spacing w:before="0" w:beforeAutospacing="0" w:after="195" w:afterAutospacing="0" w:line="432" w:lineRule="auto"/>
        <w:ind w:firstLine="600"/>
        <w:rPr>
          <w:sz w:val="18"/>
          <w:szCs w:val="18"/>
        </w:rPr>
      </w:pPr>
      <w:r>
        <w:rPr>
          <w:rFonts w:hint="eastAsia"/>
          <w:sz w:val="30"/>
          <w:szCs w:val="30"/>
        </w:rPr>
        <w:t>本专业课程设置主要面向第三方物流方向，同时兼顾铁路物流和施工企业物流方向。</w:t>
      </w:r>
    </w:p>
    <w:p>
      <w:pPr>
        <w:pStyle w:val="5"/>
        <w:spacing w:before="0" w:beforeAutospacing="0" w:after="195" w:afterAutospacing="0" w:line="432" w:lineRule="auto"/>
        <w:ind w:firstLine="600"/>
        <w:rPr>
          <w:sz w:val="18"/>
          <w:szCs w:val="18"/>
        </w:rPr>
      </w:pPr>
      <w:r>
        <w:rPr>
          <w:rFonts w:hint="eastAsia"/>
          <w:sz w:val="30"/>
          <w:szCs w:val="30"/>
        </w:rPr>
        <w:t>开设的主要课程有：管理基本技能训练、物流基础、货物学基础、运筹学基础、会计学基础、实用统计及软件分析、采购管理、仓储管理、运输与配送、市场营销、建筑材料、商务谈判、电子商务实务、物流成本分析与控制、物流信息技术应用、国际物流运作、工程项目物资管理、物流法律与法规、企业资源计划（ERP）等。</w:t>
      </w:r>
    </w:p>
    <w:p>
      <w:pPr>
        <w:pStyle w:val="5"/>
        <w:spacing w:before="0" w:beforeAutospacing="0" w:after="195" w:afterAutospacing="0" w:line="432" w:lineRule="auto"/>
        <w:ind w:firstLine="600"/>
        <w:rPr>
          <w:sz w:val="18"/>
          <w:szCs w:val="18"/>
        </w:rPr>
      </w:pPr>
      <w:r>
        <w:rPr>
          <w:rFonts w:hint="eastAsia"/>
          <w:sz w:val="30"/>
          <w:szCs w:val="30"/>
        </w:rPr>
        <w:t>实践环节主要包括认识实习、轮岗实习、仓储管理实训、工程项目物资管理综合实训、ERP沙盘实训、物流综合实训、顶岗实习等。</w:t>
      </w:r>
    </w:p>
    <w:p>
      <w:pPr>
        <w:pStyle w:val="5"/>
        <w:spacing w:before="0" w:beforeAutospacing="0" w:after="195" w:afterAutospacing="0" w:line="360" w:lineRule="auto"/>
        <w:ind w:left="720"/>
        <w:rPr>
          <w:sz w:val="18"/>
          <w:szCs w:val="18"/>
        </w:rPr>
      </w:pPr>
      <w:r>
        <w:rPr>
          <w:rStyle w:val="7"/>
          <w:rFonts w:hint="eastAsia"/>
          <w:sz w:val="30"/>
          <w:szCs w:val="30"/>
        </w:rPr>
        <w:t>四、</w:t>
      </w:r>
      <w:r>
        <w:rPr>
          <w:rStyle w:val="7"/>
          <w:rFonts w:hint="eastAsia"/>
          <w:sz w:val="14"/>
          <w:szCs w:val="14"/>
        </w:rPr>
        <w:t xml:space="preserve"> </w:t>
      </w:r>
      <w:r>
        <w:rPr>
          <w:rStyle w:val="7"/>
          <w:rFonts w:hint="eastAsia"/>
          <w:sz w:val="30"/>
          <w:szCs w:val="30"/>
        </w:rPr>
        <w:t>师资力量</w:t>
      </w:r>
    </w:p>
    <w:p>
      <w:pPr>
        <w:pStyle w:val="5"/>
        <w:spacing w:before="0" w:beforeAutospacing="0" w:after="195" w:afterAutospacing="0" w:line="432" w:lineRule="auto"/>
        <w:ind w:firstLine="600"/>
        <w:rPr>
          <w:sz w:val="30"/>
          <w:szCs w:val="30"/>
        </w:rPr>
      </w:pPr>
      <w:r>
        <w:rPr>
          <w:rFonts w:hint="eastAsia"/>
          <w:sz w:val="30"/>
          <w:szCs w:val="30"/>
        </w:rPr>
        <w:t>物流管理专业教学团队共有22人，都属于双师型教师，拥有高级物流师证。专任教师11人，其中教授3人，副教授4人；博士4人，硕士7人。兼职教师11人，全部来自于物流企业或企业物流部门一线。目前初步形成了一支“双师”素质较高，“双师”结构比较合理的教学团队。</w:t>
      </w:r>
    </w:p>
    <w:p>
      <w:pPr>
        <w:pStyle w:val="5"/>
        <w:spacing w:before="0" w:beforeAutospacing="0" w:after="195" w:afterAutospacing="0" w:line="432" w:lineRule="auto"/>
        <w:ind w:firstLine="600"/>
        <w:rPr>
          <w:sz w:val="30"/>
          <w:szCs w:val="30"/>
        </w:rPr>
      </w:pPr>
      <w:r>
        <w:rPr>
          <w:rFonts w:hint="eastAsia"/>
          <w:sz w:val="30"/>
          <w:szCs w:val="30"/>
        </w:rPr>
        <w:t>专任教师教科研成果丰富，多人多次获得讲课比赛奖项、科研教改奖项、优秀教师称号。积极撰写论文，近5年先后在全国中文核心期刊及其他学术刊物上公开发表论文近80余篇；主编《仓储管理》、《物流运输管理》、《国际贸易实务》、《采购管理》、《商务谈判》等专业核心教材及其他教材10余部；主持省厅级课题20余项。</w:t>
      </w:r>
    </w:p>
    <w:p>
      <w:pPr>
        <w:pStyle w:val="5"/>
        <w:spacing w:before="0" w:beforeAutospacing="0" w:after="195" w:afterAutospacing="0" w:line="432" w:lineRule="auto"/>
        <w:ind w:firstLine="600"/>
        <w:rPr>
          <w:b/>
          <w:sz w:val="30"/>
          <w:szCs w:val="30"/>
        </w:rPr>
      </w:pPr>
      <w:r>
        <w:rPr>
          <w:rFonts w:hint="eastAsia"/>
          <w:b/>
          <w:sz w:val="30"/>
          <w:szCs w:val="30"/>
        </w:rPr>
        <w:t>五、人才培养</w:t>
      </w:r>
    </w:p>
    <w:p>
      <w:pPr>
        <w:pStyle w:val="5"/>
        <w:spacing w:before="0" w:beforeAutospacing="0" w:after="195" w:afterAutospacing="0" w:line="432" w:lineRule="auto"/>
        <w:ind w:firstLine="600"/>
        <w:rPr>
          <w:sz w:val="30"/>
          <w:szCs w:val="30"/>
        </w:rPr>
      </w:pPr>
      <w:r>
        <w:rPr>
          <w:rFonts w:hint="eastAsia"/>
          <w:sz w:val="30"/>
          <w:szCs w:val="30"/>
        </w:rPr>
        <w:t>物流管理专业构建了工学结合“3+3”人才培养模式，即以工学结合的教学方式，将物流管理专业的人才培养过程分为3个阶段的校内教学（第一阶段的基础课程，第二阶段的专业技能课程，第三阶段的培训课程的教学）和3个阶段的校外实践教学（第一阶段的打工实习，第二阶段的轮岗实习，第三阶段的顶岗实习）。该种培养模式可以使学生“工学结合”，实现培养过程阶段化、能力培养递进化，并且将职业素质教育贯穿人才培养全过程，强化职业道德教育,把立德树人作为根本任务，把社会主义核心价值体系融入人才培养的全过程，实现学生向员工角色的逐步转变。物流管理专业“做中学”课程体系的具体实施方案是在学校的教学过程中引入物流职业标准，专业、公司和服务同步并行，通过“3+3阶段”实现“阶梯式”技能培养。</w:t>
      </w:r>
    </w:p>
    <w:p>
      <w:pPr>
        <w:pStyle w:val="5"/>
        <w:spacing w:before="0" w:beforeAutospacing="0" w:after="195" w:afterAutospacing="0" w:line="432" w:lineRule="auto"/>
        <w:rPr>
          <w:sz w:val="30"/>
          <w:szCs w:val="30"/>
        </w:rPr>
      </w:pPr>
      <w:r>
        <w:rPr>
          <w:sz w:val="30"/>
          <w:szCs w:val="30"/>
        </w:rPr>
        <w:pict>
          <v:group id="_x0000_s1026" o:spid="_x0000_s1026" o:spt="203" style="height:278.1pt;width:424.5pt;" coordorigin="2362,11227" coordsize="7359,4821" editas="canvas">
            <o:lock v:ext="edit"/>
            <v:shape id="_x0000_s1027" o:spid="_x0000_s1027" o:spt="75" type="#_x0000_t75" style="position:absolute;left:2362;top:11227;height:4821;width:7359;" filled="f" o:preferrelative="f" stroked="f" coordsize="21600,21600">
              <v:fill on="f" focussize="0,0"/>
              <v:stroke on="f" joinstyle="miter"/>
              <v:imagedata o:title=""/>
              <o:lock v:ext="edit" aspectratio="t"/>
            </v:shape>
            <v:shape id="_x0000_s1028" o:spid="_x0000_s1028" o:spt="75" type="#_x0000_t75" style="position:absolute;left:2362;top:11315;height:4701;width:7359;" filled="f" o:preferrelative="t" stroked="f" coordsize="21600,21600">
              <v:path/>
              <v:fill on="f" focussize="0,0"/>
              <v:stroke on="f" joinstyle="miter"/>
              <v:imagedata r:id="rId4" o:title=""/>
              <o:lock v:ext="edit" aspectratio="t"/>
            </v:shape>
            <w10:wrap type="none"/>
            <w10:anchorlock/>
          </v:group>
        </w:pict>
      </w:r>
    </w:p>
    <w:p>
      <w:pPr>
        <w:pStyle w:val="5"/>
        <w:numPr>
          <w:ilvl w:val="0"/>
          <w:numId w:val="1"/>
        </w:numPr>
        <w:spacing w:before="0" w:beforeAutospacing="0" w:after="195" w:afterAutospacing="0" w:line="360" w:lineRule="auto"/>
        <w:rPr>
          <w:sz w:val="18"/>
          <w:szCs w:val="18"/>
        </w:rPr>
      </w:pPr>
      <w:r>
        <w:rPr>
          <w:rStyle w:val="7"/>
          <w:rFonts w:hint="eastAsia"/>
          <w:sz w:val="14"/>
          <w:szCs w:val="14"/>
        </w:rPr>
        <w:t xml:space="preserve"> </w:t>
      </w:r>
      <w:r>
        <w:rPr>
          <w:rStyle w:val="7"/>
          <w:rFonts w:hint="eastAsia"/>
          <w:sz w:val="30"/>
          <w:szCs w:val="30"/>
        </w:rPr>
        <w:t>就业情况</w:t>
      </w:r>
    </w:p>
    <w:p>
      <w:pPr>
        <w:pStyle w:val="5"/>
        <w:spacing w:before="0" w:beforeAutospacing="0" w:after="195" w:afterAutospacing="0" w:line="432" w:lineRule="auto"/>
        <w:ind w:firstLine="450" w:firstLineChars="250"/>
        <w:rPr>
          <w:sz w:val="18"/>
          <w:szCs w:val="18"/>
        </w:rPr>
      </w:pPr>
      <w:r>
        <w:rPr>
          <w:rFonts w:ascii="Verdana" w:hAnsi="Verdana"/>
          <w:color w:val="333333"/>
          <w:sz w:val="18"/>
          <w:szCs w:val="18"/>
        </w:rPr>
        <w:t xml:space="preserve"> </w:t>
      </w:r>
      <w:r>
        <w:rPr>
          <w:rFonts w:hint="eastAsia"/>
          <w:sz w:val="30"/>
          <w:szCs w:val="30"/>
        </w:rPr>
        <w:t>物流管理专业的就业岗位主要是：</w:t>
      </w:r>
      <w:r>
        <w:rPr>
          <w:rFonts w:hint="eastAsia"/>
          <w:b/>
          <w:sz w:val="30"/>
          <w:szCs w:val="30"/>
        </w:rPr>
        <w:t>知名的第三方物流企业、商业企业、制造企业、外贸公司的物流相关岗位，</w:t>
      </w:r>
      <w:r>
        <w:rPr>
          <w:rFonts w:hint="eastAsia"/>
          <w:sz w:val="30"/>
          <w:szCs w:val="30"/>
        </w:rPr>
        <w:t>例如采购员、运输调度员、仓管员、物流信息统计分析员、物流客服等岗位</w:t>
      </w:r>
      <w:r>
        <w:rPr>
          <w:sz w:val="30"/>
          <w:szCs w:val="30"/>
        </w:rPr>
        <w:t>；</w:t>
      </w:r>
      <w:r>
        <w:rPr>
          <w:rFonts w:hint="eastAsia"/>
          <w:sz w:val="30"/>
          <w:szCs w:val="30"/>
        </w:rPr>
        <w:t>同时也可以就业于：</w:t>
      </w:r>
      <w:r>
        <w:rPr>
          <w:rFonts w:hint="eastAsia"/>
          <w:b/>
          <w:sz w:val="30"/>
          <w:szCs w:val="30"/>
        </w:rPr>
        <w:t>中国铁路总公司下属的各大铁路局物流相关岗位，</w:t>
      </w:r>
      <w:r>
        <w:rPr>
          <w:rFonts w:hint="eastAsia"/>
          <w:sz w:val="30"/>
          <w:szCs w:val="30"/>
        </w:rPr>
        <w:t>例如货运员、营业员、客服等；</w:t>
      </w:r>
      <w:r>
        <w:rPr>
          <w:rFonts w:hint="eastAsia"/>
          <w:b/>
          <w:sz w:val="30"/>
          <w:szCs w:val="30"/>
        </w:rPr>
        <w:t>中国铁建下属的各个工程局等大型施工企业的物流相关岗位，</w:t>
      </w:r>
      <w:r>
        <w:rPr>
          <w:rFonts w:hint="eastAsia"/>
          <w:sz w:val="30"/>
          <w:szCs w:val="30"/>
        </w:rPr>
        <w:t>例如物资采购员、材料管理员、现场物资管理员、物资主管等岗位。</w:t>
      </w:r>
    </w:p>
    <w:p>
      <w:pPr>
        <w:pStyle w:val="5"/>
        <w:spacing w:before="0" w:beforeAutospacing="0" w:after="195" w:afterAutospacing="0" w:line="432" w:lineRule="auto"/>
        <w:ind w:firstLine="600" w:firstLineChars="200"/>
        <w:rPr>
          <w:sz w:val="18"/>
          <w:szCs w:val="18"/>
        </w:rPr>
      </w:pPr>
      <w:r>
        <w:rPr>
          <w:rFonts w:hint="eastAsia"/>
          <w:sz w:val="30"/>
          <w:szCs w:val="30"/>
        </w:rPr>
        <w:t>毕业生近三年平均就业率高达98.6%，助理物流师证书和毕业证书获取率均为100%。2015年物流管理专业的学生在第十一届全国职业院校“新道杯”沙盘模拟经营大赛全国总决赛中获得了团体二等奖的好成绩。一些想继续深造的学生，还可以参加“专升本”考试，每年本专业均有一定比例的学生考到本科院校深造学习，例如河北工业大学、石家庄经济学院、石家庄铁道大学、河北经贸大学等。</w:t>
      </w:r>
    </w:p>
    <w:p>
      <w:pPr>
        <w:pStyle w:val="5"/>
        <w:spacing w:before="0" w:beforeAutospacing="0" w:after="195" w:afterAutospacing="0" w:line="432" w:lineRule="auto"/>
        <w:ind w:firstLine="600"/>
        <w:rPr>
          <w:sz w:val="30"/>
          <w:szCs w:val="30"/>
        </w:rPr>
      </w:pPr>
      <w:r>
        <w:rPr>
          <w:rFonts w:hint="eastAsia"/>
          <w:sz w:val="30"/>
          <w:szCs w:val="30"/>
        </w:rPr>
        <w:t>由于我院长期与铁路施工企业和铁路运输企业保持着紧密的合作关系，且我院物流管理专业毕业生非常抢手，学生在中国铁建、中国中铁等大型铁路施工企业，以及中国铁路总公司下属的各大铁路局（例如北京铁路局、西安铁路局、广州铁路局、兰州铁路局等）的就业供不应求，基本上在大二下半学期就已经被这些单位提前预订完毕。这些企业不但工作稳定、待遇较高，而且很多能干的毕业生工作3-4年就能升到物资部长等较高级别的管理岗位，前途发展不可限量。</w:t>
      </w:r>
    </w:p>
    <w:p>
      <w:pPr>
        <w:pStyle w:val="5"/>
        <w:spacing w:before="0" w:beforeAutospacing="0" w:after="195" w:afterAutospacing="0" w:line="432" w:lineRule="auto"/>
        <w:ind w:firstLine="600"/>
        <w:rPr>
          <w:sz w:val="18"/>
          <w:szCs w:val="18"/>
        </w:rPr>
      </w:pPr>
      <w:r>
        <w:rPr>
          <w:rFonts w:hint="eastAsia"/>
          <w:sz w:val="30"/>
          <w:szCs w:val="30"/>
        </w:rPr>
        <w:t>另外，很多大型第三方物流企业以及生产制造企业（例如京东物流、德邦物流、石药集团、国药乐仁堂医药物流中心等）都提前一年或半年到学校招聘，预定我专业毕业生。这些单位的待遇也相对较高，且未来职业发展潜力和提升空间巨大。</w:t>
      </w:r>
    </w:p>
    <w:p>
      <w:pPr>
        <w:pStyle w:val="5"/>
        <w:spacing w:before="0" w:beforeAutospacing="0" w:after="195" w:afterAutospacing="0" w:line="432" w:lineRule="auto"/>
        <w:ind w:firstLine="600"/>
        <w:rPr>
          <w:b/>
          <w:sz w:val="18"/>
          <w:szCs w:val="18"/>
        </w:rPr>
      </w:pPr>
      <w:r>
        <w:rPr>
          <w:rFonts w:hint="eastAsia"/>
          <w:b/>
          <w:sz w:val="30"/>
          <w:szCs w:val="30"/>
        </w:rPr>
        <w:t>主要就业单位介绍：</w:t>
      </w:r>
    </w:p>
    <w:p>
      <w:pPr>
        <w:pStyle w:val="5"/>
        <w:spacing w:before="0" w:beforeAutospacing="0" w:after="195" w:afterAutospacing="0" w:line="432" w:lineRule="auto"/>
        <w:ind w:left="420"/>
        <w:rPr>
          <w:sz w:val="30"/>
          <w:szCs w:val="30"/>
        </w:rPr>
      </w:pPr>
      <w:r>
        <w:rPr>
          <w:rFonts w:ascii="Wingdings" w:hAnsi="Wingdings"/>
          <w:sz w:val="30"/>
          <w:szCs w:val="30"/>
        </w:rPr>
        <w:t></w:t>
      </w:r>
      <w:r>
        <w:rPr>
          <w:rFonts w:ascii="Times New Roman" w:hAnsi="Times New Roman" w:cs="Times New Roman"/>
          <w:sz w:val="14"/>
          <w:szCs w:val="14"/>
        </w:rPr>
        <w:t xml:space="preserve">  </w:t>
      </w:r>
      <w:r>
        <w:rPr>
          <w:rStyle w:val="7"/>
          <w:rFonts w:hint="eastAsia"/>
          <w:sz w:val="30"/>
          <w:szCs w:val="30"/>
        </w:rPr>
        <w:t>中国铁道建筑总公司</w:t>
      </w:r>
      <w:r>
        <w:rPr>
          <w:rFonts w:hint="eastAsia"/>
          <w:sz w:val="30"/>
          <w:szCs w:val="30"/>
        </w:rPr>
        <w:t>下属的各个公司，主要就业岗位为材料员、现场物资管理员、物资主管等。中国铁道建筑总公司是</w:t>
      </w:r>
      <w:r>
        <w:fldChar w:fldCharType="begin"/>
      </w:r>
      <w:r>
        <w:instrText xml:space="preserve"> HYPERLINK "http://baike.baidu.com/view/204465.htm" \t "_blank" </w:instrText>
      </w:r>
      <w:r>
        <w:fldChar w:fldCharType="separate"/>
      </w:r>
      <w:r>
        <w:rPr>
          <w:rStyle w:val="8"/>
          <w:rFonts w:hint="eastAsia"/>
          <w:color w:val="000000"/>
          <w:sz w:val="30"/>
          <w:szCs w:val="30"/>
        </w:rPr>
        <w:t>国务院国有资产监督管理委员会</w:t>
      </w:r>
      <w:r>
        <w:rPr>
          <w:rStyle w:val="8"/>
          <w:rFonts w:hint="eastAsia"/>
          <w:color w:val="000000"/>
          <w:sz w:val="30"/>
          <w:szCs w:val="30"/>
        </w:rPr>
        <w:fldChar w:fldCharType="end"/>
      </w:r>
      <w:r>
        <w:rPr>
          <w:rFonts w:hint="eastAsia"/>
          <w:sz w:val="30"/>
          <w:szCs w:val="30"/>
        </w:rPr>
        <w:t>管理的特大型建筑企业，公司注册资本123.38亿元。中国铁建是中国乃至全球最具实力、最具规模的特大型综合建设集团之一，2014年《财富》“世界500强企业”排名第80名</w:t>
      </w:r>
      <w:bookmarkStart w:id="0" w:name="ref_[1]_708250"/>
      <w:bookmarkEnd w:id="0"/>
      <w:r>
        <w:rPr>
          <w:rFonts w:hint="eastAsia"/>
          <w:sz w:val="30"/>
          <w:szCs w:val="30"/>
        </w:rPr>
        <w:t>，“全球225家最大承包商”排名第2位，“中国企业500强”排名第11位。</w:t>
      </w:r>
    </w:p>
    <w:p>
      <w:pPr>
        <w:pStyle w:val="5"/>
        <w:spacing w:before="0" w:beforeAutospacing="0" w:after="195" w:afterAutospacing="0" w:line="432" w:lineRule="auto"/>
        <w:ind w:left="420"/>
        <w:rPr>
          <w:sz w:val="18"/>
          <w:szCs w:val="18"/>
        </w:rPr>
      </w:pPr>
      <w:r>
        <w:rPr>
          <w:rFonts w:ascii="Wingdings" w:hAnsi="Wingdings"/>
          <w:sz w:val="30"/>
          <w:szCs w:val="30"/>
        </w:rPr>
        <w:t></w:t>
      </w:r>
      <w:r>
        <w:rPr>
          <w:rFonts w:ascii="Times New Roman" w:hAnsi="Times New Roman" w:cs="Times New Roman"/>
          <w:sz w:val="14"/>
          <w:szCs w:val="14"/>
        </w:rPr>
        <w:t xml:space="preserve">  </w:t>
      </w:r>
      <w:r>
        <w:rPr>
          <w:rStyle w:val="7"/>
          <w:rFonts w:hint="eastAsia"/>
          <w:sz w:val="30"/>
          <w:szCs w:val="30"/>
        </w:rPr>
        <w:t>中国铁路总公司</w:t>
      </w:r>
      <w:r>
        <w:rPr>
          <w:rFonts w:hint="eastAsia"/>
          <w:sz w:val="30"/>
          <w:szCs w:val="30"/>
        </w:rPr>
        <w:t>下属的各个铁路局，如西安铁路局、广州铁路局、北京铁路局等，主要就业岗位为调度员、货运员等。</w:t>
      </w:r>
      <w:r>
        <w:fldChar w:fldCharType="begin"/>
      </w:r>
      <w:r>
        <w:instrText xml:space="preserve"> HYPERLINK "http://www.baike.com/wiki/%E4%B8%AD%E5%9B%BD%E9%93%81%E8%B7%AF%E6%80%BB%E5%85%AC%E5%8F%B8" \t "_blank" </w:instrText>
      </w:r>
      <w:r>
        <w:fldChar w:fldCharType="separate"/>
      </w:r>
      <w:r>
        <w:rPr>
          <w:rStyle w:val="8"/>
          <w:rFonts w:hint="eastAsia"/>
          <w:color w:val="000000"/>
          <w:sz w:val="30"/>
          <w:szCs w:val="30"/>
        </w:rPr>
        <w:t>中国铁路总公司</w:t>
      </w:r>
      <w:r>
        <w:rPr>
          <w:rStyle w:val="8"/>
          <w:rFonts w:hint="eastAsia"/>
          <w:color w:val="000000"/>
          <w:sz w:val="30"/>
          <w:szCs w:val="30"/>
        </w:rPr>
        <w:fldChar w:fldCharType="end"/>
      </w:r>
      <w:r>
        <w:rPr>
          <w:rFonts w:hint="eastAsia"/>
          <w:sz w:val="30"/>
          <w:szCs w:val="30"/>
        </w:rPr>
        <w:t>是由中央管理的国有独资企业，由财政部代表</w:t>
      </w:r>
      <w:r>
        <w:fldChar w:fldCharType="begin"/>
      </w:r>
      <w:r>
        <w:instrText xml:space="preserve"> HYPERLINK "http://www.baike.com/wiki/%E5%9B%BD%E5%8A%A1%E9%99%A2" \t "_blank" </w:instrText>
      </w:r>
      <w:r>
        <w:fldChar w:fldCharType="separate"/>
      </w:r>
      <w:r>
        <w:rPr>
          <w:rStyle w:val="8"/>
          <w:rFonts w:hint="eastAsia"/>
          <w:color w:val="000000"/>
          <w:sz w:val="30"/>
          <w:szCs w:val="30"/>
        </w:rPr>
        <w:t>国务院</w:t>
      </w:r>
      <w:r>
        <w:rPr>
          <w:rStyle w:val="8"/>
          <w:rFonts w:hint="eastAsia"/>
          <w:color w:val="000000"/>
          <w:sz w:val="30"/>
          <w:szCs w:val="30"/>
        </w:rPr>
        <w:fldChar w:fldCharType="end"/>
      </w:r>
      <w:r>
        <w:rPr>
          <w:rFonts w:hint="eastAsia"/>
          <w:sz w:val="30"/>
          <w:szCs w:val="30"/>
        </w:rPr>
        <w:t>履行出资人职责，</w:t>
      </w:r>
      <w:r>
        <w:fldChar w:fldCharType="begin"/>
      </w:r>
      <w:r>
        <w:instrText xml:space="preserve"> HYPERLINK "http://www.baike.com/wiki/%E4%BA%A4%E9%80%9A%E8%BF%90%E8%BE%93%E9%83%A8" \t "_blank" </w:instrText>
      </w:r>
      <w:r>
        <w:fldChar w:fldCharType="separate"/>
      </w:r>
      <w:r>
        <w:rPr>
          <w:rStyle w:val="8"/>
          <w:rFonts w:hint="eastAsia"/>
          <w:color w:val="000000"/>
          <w:sz w:val="30"/>
          <w:szCs w:val="30"/>
        </w:rPr>
        <w:t>交通运输部</w:t>
      </w:r>
      <w:r>
        <w:rPr>
          <w:rStyle w:val="8"/>
          <w:rFonts w:hint="eastAsia"/>
          <w:color w:val="000000"/>
          <w:sz w:val="30"/>
          <w:szCs w:val="30"/>
        </w:rPr>
        <w:fldChar w:fldCharType="end"/>
      </w:r>
      <w:r>
        <w:rPr>
          <w:rFonts w:hint="eastAsia"/>
          <w:sz w:val="30"/>
          <w:szCs w:val="30"/>
        </w:rPr>
        <w:t>、</w:t>
      </w:r>
      <w:r>
        <w:fldChar w:fldCharType="begin"/>
      </w:r>
      <w:r>
        <w:instrText xml:space="preserve"> HYPERLINK "http://www.baike.com/wiki/%E5%9B%BD%E5%AE%B6%E9%93%81%E8%B7%AF%E5%B1%80" \t "_blank" </w:instrText>
      </w:r>
      <w:r>
        <w:fldChar w:fldCharType="separate"/>
      </w:r>
      <w:r>
        <w:rPr>
          <w:rStyle w:val="8"/>
          <w:rFonts w:hint="eastAsia"/>
          <w:color w:val="000000"/>
          <w:sz w:val="30"/>
          <w:szCs w:val="30"/>
        </w:rPr>
        <w:t>国家铁路局</w:t>
      </w:r>
      <w:r>
        <w:rPr>
          <w:rStyle w:val="8"/>
          <w:rFonts w:hint="eastAsia"/>
          <w:color w:val="000000"/>
          <w:sz w:val="30"/>
          <w:szCs w:val="30"/>
        </w:rPr>
        <w:fldChar w:fldCharType="end"/>
      </w:r>
      <w:r>
        <w:rPr>
          <w:rFonts w:hint="eastAsia"/>
          <w:sz w:val="30"/>
          <w:szCs w:val="30"/>
        </w:rPr>
        <w:t>依法对公司进行行业监管。中国铁路总公司以铁路客货运输服务为主业，实行多元化经营。负责铁路运输统一</w:t>
      </w:r>
      <w:r>
        <w:fldChar w:fldCharType="begin"/>
      </w:r>
      <w:r>
        <w:instrText xml:space="preserve"> HYPERLINK "http://www.baike.com/wiki/%E8%B0%83%E5%BA%A6" \t "_blank" </w:instrText>
      </w:r>
      <w:r>
        <w:fldChar w:fldCharType="separate"/>
      </w:r>
      <w:r>
        <w:rPr>
          <w:rStyle w:val="8"/>
          <w:rFonts w:hint="eastAsia"/>
          <w:color w:val="000000"/>
          <w:sz w:val="30"/>
          <w:szCs w:val="30"/>
        </w:rPr>
        <w:t>调度</w:t>
      </w:r>
      <w:r>
        <w:rPr>
          <w:rStyle w:val="8"/>
          <w:rFonts w:hint="eastAsia"/>
          <w:color w:val="000000"/>
          <w:sz w:val="30"/>
          <w:szCs w:val="30"/>
        </w:rPr>
        <w:fldChar w:fldCharType="end"/>
      </w:r>
      <w:r>
        <w:rPr>
          <w:rFonts w:hint="eastAsia"/>
          <w:sz w:val="30"/>
          <w:szCs w:val="30"/>
        </w:rPr>
        <w:t>指挥，负责国家铁路客货运输经营管理，承担国家规定的</w:t>
      </w:r>
      <w:r>
        <w:fldChar w:fldCharType="begin"/>
      </w:r>
      <w:r>
        <w:instrText xml:space="preserve"> HYPERLINK "http://www.baike.com/wiki/%E5%85%AC%E7%9B%8A%E6%80%A7" \t "_blank" </w:instrText>
      </w:r>
      <w:r>
        <w:fldChar w:fldCharType="separate"/>
      </w:r>
      <w:r>
        <w:rPr>
          <w:rStyle w:val="8"/>
          <w:rFonts w:hint="eastAsia"/>
          <w:color w:val="000000"/>
          <w:sz w:val="30"/>
          <w:szCs w:val="30"/>
        </w:rPr>
        <w:t>公益性</w:t>
      </w:r>
      <w:r>
        <w:rPr>
          <w:rStyle w:val="8"/>
          <w:rFonts w:hint="eastAsia"/>
          <w:color w:val="000000"/>
          <w:sz w:val="30"/>
          <w:szCs w:val="30"/>
        </w:rPr>
        <w:fldChar w:fldCharType="end"/>
      </w:r>
      <w:r>
        <w:rPr>
          <w:rFonts w:hint="eastAsia"/>
          <w:sz w:val="30"/>
          <w:szCs w:val="30"/>
        </w:rPr>
        <w:t>运输，保证关系</w:t>
      </w:r>
      <w:r>
        <w:fldChar w:fldCharType="begin"/>
      </w:r>
      <w:r>
        <w:instrText xml:space="preserve"> HYPERLINK "http://www.baike.com/wiki/%E5%9B%BD%E8%AE%A1%E6%B0%91%E7%94%9F" \t "_blank" </w:instrText>
      </w:r>
      <w:r>
        <w:fldChar w:fldCharType="separate"/>
      </w:r>
      <w:r>
        <w:rPr>
          <w:rStyle w:val="8"/>
          <w:rFonts w:hint="eastAsia"/>
          <w:color w:val="000000"/>
          <w:sz w:val="30"/>
          <w:szCs w:val="30"/>
        </w:rPr>
        <w:t>国计民生</w:t>
      </w:r>
      <w:r>
        <w:rPr>
          <w:rStyle w:val="8"/>
          <w:rFonts w:hint="eastAsia"/>
          <w:color w:val="000000"/>
          <w:sz w:val="30"/>
          <w:szCs w:val="30"/>
        </w:rPr>
        <w:fldChar w:fldCharType="end"/>
      </w:r>
      <w:r>
        <w:rPr>
          <w:rFonts w:hint="eastAsia"/>
          <w:sz w:val="30"/>
          <w:szCs w:val="30"/>
        </w:rPr>
        <w:t>的重点运输和特运、专运、</w:t>
      </w:r>
      <w:r>
        <w:fldChar w:fldCharType="begin"/>
      </w:r>
      <w:r>
        <w:instrText xml:space="preserve"> HYPERLINK "http://www.baike.com/wiki/%E6%8A%A2%E9%99%A9%E6%95%91%E7%81%BE" \t "_blank" </w:instrText>
      </w:r>
      <w:r>
        <w:fldChar w:fldCharType="separate"/>
      </w:r>
      <w:r>
        <w:rPr>
          <w:rStyle w:val="8"/>
          <w:rFonts w:hint="eastAsia"/>
          <w:color w:val="000000"/>
          <w:sz w:val="30"/>
          <w:szCs w:val="30"/>
        </w:rPr>
        <w:t>抢险救灾</w:t>
      </w:r>
      <w:r>
        <w:rPr>
          <w:rStyle w:val="8"/>
          <w:rFonts w:hint="eastAsia"/>
          <w:color w:val="000000"/>
          <w:sz w:val="30"/>
          <w:szCs w:val="30"/>
        </w:rPr>
        <w:fldChar w:fldCharType="end"/>
      </w:r>
      <w:r>
        <w:rPr>
          <w:rFonts w:hint="eastAsia"/>
          <w:sz w:val="30"/>
          <w:szCs w:val="30"/>
        </w:rPr>
        <w:t>运输等任务。负责拟订铁路投资建设计划，提出国家铁路网建设和</w:t>
      </w:r>
      <w:r>
        <w:fldChar w:fldCharType="begin"/>
      </w:r>
      <w:r>
        <w:instrText xml:space="preserve"> HYPERLINK "http://www.baike.com/wiki/%E7%AD%B9%E8%B5%84" \t "_blank" </w:instrText>
      </w:r>
      <w:r>
        <w:fldChar w:fldCharType="separate"/>
      </w:r>
      <w:r>
        <w:rPr>
          <w:rStyle w:val="8"/>
          <w:rFonts w:hint="eastAsia"/>
          <w:color w:val="000000"/>
          <w:sz w:val="30"/>
          <w:szCs w:val="30"/>
        </w:rPr>
        <w:t>筹资</w:t>
      </w:r>
      <w:r>
        <w:rPr>
          <w:rStyle w:val="8"/>
          <w:rFonts w:hint="eastAsia"/>
          <w:color w:val="000000"/>
          <w:sz w:val="30"/>
          <w:szCs w:val="30"/>
        </w:rPr>
        <w:fldChar w:fldCharType="end"/>
      </w:r>
      <w:r>
        <w:rPr>
          <w:rFonts w:hint="eastAsia"/>
          <w:sz w:val="30"/>
          <w:szCs w:val="30"/>
        </w:rPr>
        <w:t>方案建议。负责建设项目前期工作，管理建设项目。负责国家铁路运输安全，承担铁路安全生产主体责任。中国铁路总公司下设18个铁路局、3个专业运输公司等企业。</w:t>
      </w:r>
    </w:p>
    <w:p>
      <w:pPr>
        <w:pStyle w:val="5"/>
        <w:spacing w:before="0" w:beforeAutospacing="0" w:after="195" w:afterAutospacing="0" w:line="432" w:lineRule="auto"/>
        <w:ind w:left="420"/>
        <w:rPr>
          <w:sz w:val="18"/>
          <w:szCs w:val="18"/>
        </w:rPr>
      </w:pPr>
      <w:r>
        <w:rPr>
          <w:rFonts w:ascii="Wingdings" w:hAnsi="Wingdings"/>
          <w:sz w:val="30"/>
          <w:szCs w:val="30"/>
        </w:rPr>
        <w:t></w:t>
      </w:r>
      <w:r>
        <w:rPr>
          <w:rFonts w:ascii="Times New Roman" w:hAnsi="Times New Roman" w:cs="Times New Roman"/>
          <w:sz w:val="14"/>
          <w:szCs w:val="14"/>
        </w:rPr>
        <w:t xml:space="preserve">  </w:t>
      </w:r>
      <w:r>
        <w:rPr>
          <w:rStyle w:val="7"/>
          <w:rFonts w:hint="eastAsia"/>
          <w:sz w:val="30"/>
          <w:szCs w:val="30"/>
        </w:rPr>
        <w:t>德邦物流</w:t>
      </w:r>
      <w:r>
        <w:rPr>
          <w:rFonts w:hint="eastAsia"/>
          <w:sz w:val="30"/>
          <w:szCs w:val="30"/>
        </w:rPr>
        <w:t>的相关物流岗位。德邦</w:t>
      </w:r>
      <w:r>
        <w:fldChar w:fldCharType="begin"/>
      </w:r>
      <w:r>
        <w:instrText xml:space="preserve"> HYPERLINK "http://baike.baidu.com/view/1495.htm" \t "_blank" </w:instrText>
      </w:r>
      <w:r>
        <w:fldChar w:fldCharType="separate"/>
      </w:r>
      <w:r>
        <w:rPr>
          <w:rStyle w:val="8"/>
          <w:rFonts w:hint="eastAsia"/>
          <w:color w:val="000000"/>
          <w:sz w:val="30"/>
          <w:szCs w:val="30"/>
        </w:rPr>
        <w:t>物流</w:t>
      </w:r>
      <w:r>
        <w:rPr>
          <w:rStyle w:val="8"/>
          <w:rFonts w:hint="eastAsia"/>
          <w:color w:val="000000"/>
          <w:sz w:val="30"/>
          <w:szCs w:val="30"/>
        </w:rPr>
        <w:fldChar w:fldCharType="end"/>
      </w:r>
      <w:r>
        <w:rPr>
          <w:rFonts w:hint="eastAsia"/>
          <w:sz w:val="30"/>
          <w:szCs w:val="30"/>
        </w:rPr>
        <w:t>是国家“AAAAA”级</w:t>
      </w:r>
      <w:r>
        <w:fldChar w:fldCharType="begin"/>
      </w:r>
      <w:r>
        <w:instrText xml:space="preserve"> HYPERLINK "http://baike.baidu.com/view/241846.htm" \t "_blank" </w:instrText>
      </w:r>
      <w:r>
        <w:fldChar w:fldCharType="separate"/>
      </w:r>
      <w:r>
        <w:rPr>
          <w:rStyle w:val="8"/>
          <w:rFonts w:hint="eastAsia"/>
          <w:color w:val="000000"/>
          <w:sz w:val="30"/>
          <w:szCs w:val="30"/>
        </w:rPr>
        <w:t>物流企业</w:t>
      </w:r>
      <w:r>
        <w:rPr>
          <w:rStyle w:val="8"/>
          <w:rFonts w:hint="eastAsia"/>
          <w:color w:val="000000"/>
          <w:sz w:val="30"/>
          <w:szCs w:val="30"/>
        </w:rPr>
        <w:fldChar w:fldCharType="end"/>
      </w:r>
      <w:r>
        <w:rPr>
          <w:rFonts w:hint="eastAsia"/>
          <w:sz w:val="30"/>
          <w:szCs w:val="30"/>
        </w:rPr>
        <w:t>，主营国内公路</w:t>
      </w:r>
      <w:r>
        <w:fldChar w:fldCharType="begin"/>
      </w:r>
      <w:r>
        <w:instrText xml:space="preserve"> HYPERLINK "http://baike.baidu.com/view/42380.htm" \t "_blank" </w:instrText>
      </w:r>
      <w:r>
        <w:fldChar w:fldCharType="separate"/>
      </w:r>
      <w:r>
        <w:rPr>
          <w:rStyle w:val="8"/>
          <w:rFonts w:hint="eastAsia"/>
          <w:color w:val="000000"/>
          <w:sz w:val="30"/>
          <w:szCs w:val="30"/>
        </w:rPr>
        <w:t>运输</w:t>
      </w:r>
      <w:r>
        <w:rPr>
          <w:rStyle w:val="8"/>
          <w:rFonts w:hint="eastAsia"/>
          <w:color w:val="000000"/>
          <w:sz w:val="30"/>
          <w:szCs w:val="30"/>
        </w:rPr>
        <w:fldChar w:fldCharType="end"/>
      </w:r>
      <w:r>
        <w:rPr>
          <w:rFonts w:hint="eastAsia"/>
          <w:sz w:val="30"/>
          <w:szCs w:val="30"/>
        </w:rPr>
        <w:t>业务，创始于1996年。截止2014年9月，公司已开设直营网点 5,100多家，服务网络遍及全国，自有营运车辆8,800余台，全国转运中心总面积超过105万平方米。公司提供快速高效、便捷及时、安全可靠的服务体验，助力客户创造最大的价值。</w:t>
      </w:r>
    </w:p>
    <w:p>
      <w:pPr>
        <w:pStyle w:val="5"/>
        <w:spacing w:before="0" w:beforeAutospacing="0" w:after="195" w:afterAutospacing="0" w:line="432" w:lineRule="auto"/>
        <w:ind w:left="420"/>
        <w:rPr>
          <w:sz w:val="18"/>
          <w:szCs w:val="18"/>
        </w:rPr>
      </w:pPr>
      <w:r>
        <w:rPr>
          <w:rFonts w:ascii="Wingdings" w:hAnsi="Wingdings"/>
          <w:sz w:val="30"/>
          <w:szCs w:val="30"/>
        </w:rPr>
        <w:t></w:t>
      </w:r>
      <w:r>
        <w:rPr>
          <w:rFonts w:ascii="Times New Roman" w:hAnsi="Times New Roman" w:cs="Times New Roman"/>
          <w:sz w:val="14"/>
          <w:szCs w:val="14"/>
        </w:rPr>
        <w:t xml:space="preserve">  </w:t>
      </w:r>
      <w:r>
        <w:rPr>
          <w:rStyle w:val="7"/>
          <w:rFonts w:hint="eastAsia"/>
          <w:sz w:val="30"/>
          <w:szCs w:val="30"/>
        </w:rPr>
        <w:t>京东物流</w:t>
      </w:r>
      <w:r>
        <w:rPr>
          <w:rFonts w:hint="eastAsia"/>
          <w:sz w:val="30"/>
          <w:szCs w:val="30"/>
        </w:rPr>
        <w:t>的相关物流岗位。京东商城是中国B2C市场最大的3C网购专业平台，京东商城同时也是中国电子商务领域最受消费者欢迎和最具影响力的电子商务网站之一。京东物流是为京东商城服务，在全国将近200座城市均有自己的物流配送点，在华北、华南、华东有三大物流中心，负责京东大部分的商品流转。</w:t>
      </w:r>
    </w:p>
    <w:p>
      <w:pPr>
        <w:pStyle w:val="5"/>
        <w:spacing w:before="0" w:beforeAutospacing="0" w:after="195" w:afterAutospacing="0" w:line="432" w:lineRule="auto"/>
        <w:ind w:left="420"/>
        <w:rPr>
          <w:sz w:val="18"/>
          <w:szCs w:val="18"/>
        </w:rPr>
      </w:pPr>
      <w:r>
        <w:rPr>
          <w:rFonts w:ascii="Wingdings" w:hAnsi="Wingdings"/>
          <w:sz w:val="30"/>
          <w:szCs w:val="30"/>
        </w:rPr>
        <w:t></w:t>
      </w:r>
      <w:r>
        <w:rPr>
          <w:rFonts w:ascii="Times New Roman" w:hAnsi="Times New Roman" w:cs="Times New Roman"/>
          <w:sz w:val="14"/>
          <w:szCs w:val="14"/>
        </w:rPr>
        <w:t xml:space="preserve">  </w:t>
      </w:r>
      <w:r>
        <w:rPr>
          <w:rStyle w:val="7"/>
          <w:rFonts w:hint="eastAsia"/>
          <w:sz w:val="30"/>
          <w:szCs w:val="30"/>
        </w:rPr>
        <w:t>国药乐仁堂医药物流中心</w:t>
      </w:r>
      <w:r>
        <w:rPr>
          <w:rFonts w:hint="eastAsia"/>
          <w:sz w:val="30"/>
          <w:szCs w:val="30"/>
        </w:rPr>
        <w:t>，主要岗位为接货员、分拣员、包装员、上货员、补货员等。国药乐仁堂医药有限公司是由中国医药集团所属核心企业国药控股股份有限公司与乐仁堂医药集团共同投资组建的合资公司，注册资本1.5亿元，是国药控股股份有限公司河北省唯一的省级公司，负责统筹管理国药控股股份有限公司在河北省的所有企业。国药乐仁堂医药物流中心是国药乐仁堂医药有限公司的下属单位，负责该公司药品的配送、分销，物流规模很大，物流中心设施现代化程度较高。</w:t>
      </w:r>
    </w:p>
    <w:p>
      <w:pPr>
        <w:pStyle w:val="5"/>
        <w:spacing w:before="0" w:beforeAutospacing="0" w:after="195" w:afterAutospacing="0" w:line="432" w:lineRule="auto"/>
        <w:ind w:left="720"/>
        <w:rPr>
          <w:sz w:val="18"/>
          <w:szCs w:val="18"/>
        </w:rPr>
      </w:pPr>
      <w:r>
        <w:rPr>
          <w:rStyle w:val="7"/>
          <w:rFonts w:hint="eastAsia"/>
          <w:sz w:val="30"/>
          <w:szCs w:val="30"/>
        </w:rPr>
        <w:t>六、</w:t>
      </w:r>
      <w:r>
        <w:rPr>
          <w:rStyle w:val="7"/>
          <w:rFonts w:hint="eastAsia"/>
          <w:sz w:val="14"/>
          <w:szCs w:val="14"/>
        </w:rPr>
        <w:t xml:space="preserve"> </w:t>
      </w:r>
      <w:r>
        <w:rPr>
          <w:rStyle w:val="7"/>
          <w:rFonts w:hint="eastAsia"/>
          <w:sz w:val="30"/>
          <w:szCs w:val="30"/>
        </w:rPr>
        <w:t>实训基地介绍</w:t>
      </w:r>
    </w:p>
    <w:p>
      <w:pPr>
        <w:pStyle w:val="5"/>
        <w:spacing w:before="0" w:beforeAutospacing="0" w:after="195" w:afterAutospacing="0" w:line="432" w:lineRule="auto"/>
        <w:ind w:firstLine="600"/>
        <w:rPr>
          <w:b/>
          <w:sz w:val="30"/>
          <w:szCs w:val="30"/>
        </w:rPr>
      </w:pPr>
      <w:r>
        <w:rPr>
          <w:rFonts w:hint="eastAsia"/>
          <w:b/>
          <w:sz w:val="30"/>
          <w:szCs w:val="30"/>
        </w:rPr>
        <w:t>（1）校内实训基地</w:t>
      </w:r>
    </w:p>
    <w:p>
      <w:pPr>
        <w:pStyle w:val="5"/>
        <w:spacing w:before="0" w:beforeAutospacing="0" w:after="195" w:afterAutospacing="0" w:line="432" w:lineRule="auto"/>
        <w:ind w:firstLine="600"/>
        <w:rPr>
          <w:sz w:val="18"/>
          <w:szCs w:val="18"/>
        </w:rPr>
      </w:pPr>
      <w:r>
        <w:rPr>
          <w:rFonts w:hint="eastAsia"/>
          <w:sz w:val="30"/>
          <w:szCs w:val="30"/>
        </w:rPr>
        <w:t>物流管理专业目前拥有四个实训室，即投资近百万的仓储与配送实训室、ERP沙盘实训室、物流综合实训室和商务谈判实训室，购置了多种实训软件，包括第三方物流操作软件、运输管理软件等，能够完成物流管理专业校内的多种实训任务。</w:t>
      </w:r>
    </w:p>
    <w:p>
      <w:pPr>
        <w:spacing w:beforeLines="50" w:afterLines="50" w:line="360" w:lineRule="auto"/>
        <w:jc w:val="center"/>
        <w:rPr>
          <w:b/>
          <w:sz w:val="21"/>
          <w:szCs w:val="21"/>
        </w:rPr>
      </w:pPr>
      <w:r>
        <w:rPr>
          <w:rFonts w:hint="eastAsia"/>
          <w:b/>
          <w:szCs w:val="21"/>
        </w:rPr>
        <w:t>校内实训基地一览表</w:t>
      </w:r>
    </w:p>
    <w:tbl>
      <w:tblPr>
        <w:tblStyle w:val="9"/>
        <w:tblW w:w="89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528"/>
        <w:gridCol w:w="2612"/>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 w:type="dxa"/>
            <w:tcBorders>
              <w:top w:val="single" w:color="auto" w:sz="4" w:space="0"/>
              <w:left w:val="single" w:color="auto" w:sz="4" w:space="0"/>
              <w:bottom w:val="single" w:color="auto" w:sz="4" w:space="0"/>
              <w:right w:val="single" w:color="auto" w:sz="4" w:space="0"/>
            </w:tcBorders>
            <w:shd w:val="clear" w:color="auto" w:fill="CC99FF"/>
            <w:vAlign w:val="center"/>
          </w:tcPr>
          <w:p>
            <w:pPr>
              <w:widowControl w:val="0"/>
              <w:spacing w:line="240" w:lineRule="atLeast"/>
              <w:jc w:val="center"/>
              <w:rPr>
                <w:kern w:val="2"/>
                <w:sz w:val="21"/>
                <w:szCs w:val="21"/>
              </w:rPr>
            </w:pPr>
            <w:r>
              <w:rPr>
                <w:rFonts w:hint="eastAsia"/>
                <w:szCs w:val="21"/>
              </w:rPr>
              <w:t>序号</w:t>
            </w:r>
          </w:p>
        </w:tc>
        <w:tc>
          <w:tcPr>
            <w:tcW w:w="1528" w:type="dxa"/>
            <w:tcBorders>
              <w:top w:val="single" w:color="auto" w:sz="4" w:space="0"/>
              <w:left w:val="single" w:color="auto" w:sz="4" w:space="0"/>
              <w:bottom w:val="single" w:color="auto" w:sz="4" w:space="0"/>
              <w:right w:val="single" w:color="auto" w:sz="4" w:space="0"/>
            </w:tcBorders>
            <w:shd w:val="clear" w:color="auto" w:fill="CC99FF"/>
            <w:vAlign w:val="center"/>
          </w:tcPr>
          <w:p>
            <w:pPr>
              <w:widowControl w:val="0"/>
              <w:spacing w:line="240" w:lineRule="atLeast"/>
              <w:jc w:val="center"/>
              <w:rPr>
                <w:kern w:val="2"/>
                <w:sz w:val="21"/>
                <w:szCs w:val="21"/>
              </w:rPr>
            </w:pPr>
            <w:r>
              <w:rPr>
                <w:rFonts w:hint="eastAsia"/>
                <w:szCs w:val="21"/>
              </w:rPr>
              <w:t>试验、实训基地名称</w:t>
            </w:r>
          </w:p>
        </w:tc>
        <w:tc>
          <w:tcPr>
            <w:tcW w:w="2612" w:type="dxa"/>
            <w:tcBorders>
              <w:top w:val="single" w:color="auto" w:sz="4" w:space="0"/>
              <w:left w:val="single" w:color="auto" w:sz="4" w:space="0"/>
              <w:bottom w:val="single" w:color="auto" w:sz="4" w:space="0"/>
              <w:right w:val="single" w:color="auto" w:sz="4" w:space="0"/>
            </w:tcBorders>
            <w:shd w:val="clear" w:color="auto" w:fill="CC99FF"/>
            <w:vAlign w:val="center"/>
          </w:tcPr>
          <w:p>
            <w:pPr>
              <w:widowControl w:val="0"/>
              <w:spacing w:line="240" w:lineRule="atLeast"/>
              <w:jc w:val="center"/>
              <w:rPr>
                <w:kern w:val="2"/>
                <w:sz w:val="21"/>
                <w:szCs w:val="21"/>
              </w:rPr>
            </w:pPr>
            <w:r>
              <w:rPr>
                <w:rFonts w:hint="eastAsia"/>
                <w:szCs w:val="21"/>
              </w:rPr>
              <w:t>功</w:t>
            </w:r>
            <w:r>
              <w:rPr>
                <w:szCs w:val="21"/>
              </w:rPr>
              <w:t xml:space="preserve">    </w:t>
            </w:r>
            <w:r>
              <w:rPr>
                <w:rFonts w:hint="eastAsia"/>
                <w:szCs w:val="21"/>
              </w:rPr>
              <w:t>能</w:t>
            </w:r>
          </w:p>
        </w:tc>
        <w:tc>
          <w:tcPr>
            <w:tcW w:w="4111" w:type="dxa"/>
            <w:tcBorders>
              <w:top w:val="single" w:color="auto" w:sz="4" w:space="0"/>
              <w:left w:val="single" w:color="auto" w:sz="4" w:space="0"/>
              <w:bottom w:val="single" w:color="auto" w:sz="4" w:space="0"/>
              <w:right w:val="single" w:color="auto" w:sz="4" w:space="0"/>
            </w:tcBorders>
            <w:shd w:val="clear" w:color="auto" w:fill="CC99FF"/>
            <w:vAlign w:val="center"/>
          </w:tcPr>
          <w:p>
            <w:pPr>
              <w:widowControl w:val="0"/>
              <w:spacing w:line="240" w:lineRule="atLeast"/>
              <w:jc w:val="center"/>
              <w:rPr>
                <w:kern w:val="2"/>
                <w:sz w:val="21"/>
                <w:szCs w:val="21"/>
              </w:rPr>
            </w:pPr>
            <w:r>
              <w:rPr>
                <w:rFonts w:hint="eastAsia"/>
                <w:szCs w:val="21"/>
              </w:rPr>
              <w:t>培养能力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trPr>
        <w:tc>
          <w:tcPr>
            <w:tcW w:w="666" w:type="dxa"/>
            <w:vMerge w:val="restart"/>
            <w:tcBorders>
              <w:top w:val="single" w:color="auto" w:sz="4" w:space="0"/>
              <w:left w:val="single" w:color="auto" w:sz="4" w:space="0"/>
              <w:bottom w:val="single" w:color="auto" w:sz="4" w:space="0"/>
              <w:right w:val="single" w:color="auto" w:sz="4" w:space="0"/>
            </w:tcBorders>
            <w:vAlign w:val="center"/>
          </w:tcPr>
          <w:p>
            <w:pPr>
              <w:widowControl w:val="0"/>
              <w:spacing w:line="240" w:lineRule="atLeast"/>
              <w:jc w:val="center"/>
              <w:rPr>
                <w:kern w:val="2"/>
                <w:sz w:val="21"/>
                <w:szCs w:val="21"/>
              </w:rPr>
            </w:pPr>
            <w:r>
              <w:rPr>
                <w:szCs w:val="21"/>
              </w:rPr>
              <w:t>1</w:t>
            </w:r>
          </w:p>
        </w:tc>
        <w:tc>
          <w:tcPr>
            <w:tcW w:w="1528" w:type="dxa"/>
            <w:vMerge w:val="restart"/>
            <w:tcBorders>
              <w:top w:val="single" w:color="auto" w:sz="4" w:space="0"/>
              <w:left w:val="single" w:color="auto" w:sz="4" w:space="0"/>
              <w:bottom w:val="single" w:color="auto" w:sz="4" w:space="0"/>
              <w:right w:val="single" w:color="auto" w:sz="4" w:space="0"/>
            </w:tcBorders>
            <w:vAlign w:val="center"/>
          </w:tcPr>
          <w:p>
            <w:pPr>
              <w:widowControl w:val="0"/>
              <w:spacing w:line="240" w:lineRule="atLeast"/>
              <w:jc w:val="center"/>
              <w:rPr>
                <w:kern w:val="2"/>
                <w:sz w:val="21"/>
                <w:szCs w:val="21"/>
              </w:rPr>
            </w:pPr>
            <w:r>
              <w:rPr>
                <w:rFonts w:hint="eastAsia"/>
                <w:szCs w:val="21"/>
              </w:rPr>
              <w:t>仓储与配送实训室</w:t>
            </w:r>
          </w:p>
        </w:tc>
        <w:tc>
          <w:tcPr>
            <w:tcW w:w="2612" w:type="dxa"/>
            <w:tcBorders>
              <w:top w:val="single" w:color="auto" w:sz="4" w:space="0"/>
              <w:left w:val="single" w:color="auto" w:sz="4" w:space="0"/>
              <w:bottom w:val="single" w:color="auto" w:sz="4" w:space="0"/>
              <w:right w:val="single" w:color="auto" w:sz="4" w:space="0"/>
            </w:tcBorders>
            <w:vAlign w:val="center"/>
          </w:tcPr>
          <w:p>
            <w:pPr>
              <w:widowControl w:val="0"/>
              <w:spacing w:line="240" w:lineRule="atLeast"/>
              <w:jc w:val="both"/>
              <w:rPr>
                <w:kern w:val="2"/>
                <w:sz w:val="21"/>
                <w:szCs w:val="21"/>
              </w:rPr>
            </w:pPr>
            <w:r>
              <w:rPr>
                <w:rFonts w:hint="eastAsia" w:ascii="宋体" w:hAnsi="宋体" w:cs="宋体"/>
                <w:color w:val="000000"/>
                <w:szCs w:val="21"/>
              </w:rPr>
              <w:t>仓储管理技能训练</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2"/>
              </w:numPr>
              <w:adjustRightInd/>
              <w:snapToGrid/>
              <w:spacing w:after="0" w:line="240" w:lineRule="atLeast"/>
              <w:jc w:val="both"/>
              <w:rPr>
                <w:kern w:val="2"/>
                <w:sz w:val="21"/>
                <w:szCs w:val="21"/>
              </w:rPr>
            </w:pPr>
            <w:r>
              <w:rPr>
                <w:rFonts w:hint="eastAsia"/>
                <w:szCs w:val="21"/>
              </w:rPr>
              <w:t>入库操作能力；</w:t>
            </w:r>
          </w:p>
          <w:p>
            <w:pPr>
              <w:widowControl w:val="0"/>
              <w:numPr>
                <w:ilvl w:val="0"/>
                <w:numId w:val="2"/>
              </w:numPr>
              <w:adjustRightInd/>
              <w:snapToGrid/>
              <w:spacing w:after="0" w:line="240" w:lineRule="atLeast"/>
              <w:jc w:val="both"/>
              <w:rPr>
                <w:szCs w:val="21"/>
              </w:rPr>
            </w:pPr>
            <w:r>
              <w:rPr>
                <w:rFonts w:hint="eastAsia"/>
                <w:szCs w:val="21"/>
              </w:rPr>
              <w:t>出库操作能力；</w:t>
            </w:r>
          </w:p>
          <w:p>
            <w:pPr>
              <w:widowControl w:val="0"/>
              <w:numPr>
                <w:ilvl w:val="0"/>
                <w:numId w:val="2"/>
              </w:numPr>
              <w:adjustRightInd/>
              <w:snapToGrid/>
              <w:spacing w:after="0" w:line="240" w:lineRule="atLeast"/>
              <w:jc w:val="both"/>
              <w:rPr>
                <w:kern w:val="2"/>
                <w:sz w:val="21"/>
                <w:szCs w:val="21"/>
              </w:rPr>
            </w:pPr>
            <w:r>
              <w:rPr>
                <w:rFonts w:hint="eastAsia"/>
                <w:szCs w:val="21"/>
              </w:rPr>
              <w:t>库内操作能力（验收、分拣、包装、补货、配货等）；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 w:hRule="atLeast"/>
        </w:trPr>
        <w:tc>
          <w:tcPr>
            <w:tcW w:w="666" w:type="dxa"/>
            <w:vMerge w:val="continue"/>
            <w:tcBorders>
              <w:top w:val="single" w:color="auto" w:sz="4" w:space="0"/>
              <w:left w:val="single" w:color="auto" w:sz="4" w:space="0"/>
              <w:bottom w:val="single" w:color="auto" w:sz="4" w:space="0"/>
              <w:right w:val="single" w:color="auto" w:sz="4" w:space="0"/>
            </w:tcBorders>
            <w:vAlign w:val="center"/>
          </w:tcPr>
          <w:p>
            <w:pPr>
              <w:rPr>
                <w:kern w:val="2"/>
                <w:sz w:val="21"/>
                <w:szCs w:val="21"/>
              </w:rPr>
            </w:pPr>
          </w:p>
        </w:tc>
        <w:tc>
          <w:tcPr>
            <w:tcW w:w="1528" w:type="dxa"/>
            <w:vMerge w:val="continue"/>
            <w:tcBorders>
              <w:top w:val="single" w:color="auto" w:sz="4" w:space="0"/>
              <w:left w:val="single" w:color="auto" w:sz="4" w:space="0"/>
              <w:bottom w:val="single" w:color="auto" w:sz="4" w:space="0"/>
              <w:right w:val="single" w:color="auto" w:sz="4" w:space="0"/>
            </w:tcBorders>
            <w:vAlign w:val="center"/>
          </w:tcPr>
          <w:p>
            <w:pPr>
              <w:rPr>
                <w:kern w:val="2"/>
                <w:sz w:val="21"/>
                <w:szCs w:val="21"/>
              </w:rPr>
            </w:pPr>
          </w:p>
        </w:tc>
        <w:tc>
          <w:tcPr>
            <w:tcW w:w="2612" w:type="dxa"/>
            <w:tcBorders>
              <w:top w:val="single" w:color="auto" w:sz="4" w:space="0"/>
              <w:left w:val="single" w:color="auto" w:sz="4" w:space="0"/>
              <w:bottom w:val="single" w:color="auto" w:sz="4" w:space="0"/>
              <w:right w:val="single" w:color="auto" w:sz="4" w:space="0"/>
            </w:tcBorders>
            <w:vAlign w:val="center"/>
          </w:tcPr>
          <w:p>
            <w:pPr>
              <w:widowControl w:val="0"/>
              <w:spacing w:line="240" w:lineRule="atLeast"/>
              <w:jc w:val="both"/>
              <w:rPr>
                <w:rFonts w:ascii="宋体" w:hAnsi="宋体" w:cs="宋体"/>
                <w:color w:val="000000"/>
                <w:sz w:val="21"/>
                <w:szCs w:val="21"/>
              </w:rPr>
            </w:pPr>
            <w:r>
              <w:rPr>
                <w:rFonts w:hint="eastAsia" w:ascii="宋体" w:hAnsi="宋体" w:cs="宋体"/>
                <w:color w:val="000000"/>
                <w:szCs w:val="21"/>
              </w:rPr>
              <w:t>配送管理技能训练</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3"/>
              </w:numPr>
              <w:adjustRightInd/>
              <w:snapToGrid/>
              <w:spacing w:after="0" w:line="240" w:lineRule="atLeast"/>
              <w:jc w:val="both"/>
              <w:rPr>
                <w:kern w:val="2"/>
                <w:sz w:val="21"/>
                <w:szCs w:val="21"/>
              </w:rPr>
            </w:pPr>
            <w:r>
              <w:rPr>
                <w:rFonts w:hint="eastAsia"/>
                <w:szCs w:val="21"/>
              </w:rPr>
              <w:t>配载能力；</w:t>
            </w:r>
          </w:p>
          <w:p>
            <w:pPr>
              <w:widowControl w:val="0"/>
              <w:numPr>
                <w:ilvl w:val="0"/>
                <w:numId w:val="3"/>
              </w:numPr>
              <w:adjustRightInd/>
              <w:snapToGrid/>
              <w:spacing w:after="0" w:line="240" w:lineRule="atLeast"/>
              <w:jc w:val="both"/>
              <w:rPr>
                <w:szCs w:val="21"/>
              </w:rPr>
            </w:pPr>
            <w:r>
              <w:rPr>
                <w:rFonts w:hint="eastAsia"/>
                <w:szCs w:val="21"/>
              </w:rPr>
              <w:t>配送路线设计能力；</w:t>
            </w:r>
          </w:p>
          <w:p>
            <w:pPr>
              <w:widowControl w:val="0"/>
              <w:numPr>
                <w:ilvl w:val="0"/>
                <w:numId w:val="3"/>
              </w:numPr>
              <w:adjustRightInd/>
              <w:snapToGrid/>
              <w:spacing w:after="0" w:line="240" w:lineRule="atLeast"/>
              <w:jc w:val="both"/>
              <w:rPr>
                <w:szCs w:val="21"/>
              </w:rPr>
            </w:pPr>
            <w:r>
              <w:rPr>
                <w:rFonts w:hint="eastAsia"/>
                <w:szCs w:val="21"/>
              </w:rPr>
              <w:t>配送服务实施能力；</w:t>
            </w:r>
          </w:p>
          <w:p>
            <w:pPr>
              <w:widowControl w:val="0"/>
              <w:numPr>
                <w:ilvl w:val="0"/>
                <w:numId w:val="3"/>
              </w:numPr>
              <w:adjustRightInd/>
              <w:snapToGrid/>
              <w:spacing w:after="0" w:line="240" w:lineRule="atLeast"/>
              <w:jc w:val="both"/>
              <w:rPr>
                <w:kern w:val="2"/>
                <w:sz w:val="21"/>
                <w:szCs w:val="21"/>
              </w:rPr>
            </w:pPr>
            <w:r>
              <w:rPr>
                <w:rFonts w:hint="eastAsia"/>
                <w:szCs w:val="21"/>
              </w:rPr>
              <w:t>配送方案设计能力；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666" w:type="dxa"/>
            <w:vMerge w:val="restart"/>
            <w:tcBorders>
              <w:top w:val="single" w:color="auto" w:sz="4" w:space="0"/>
              <w:left w:val="single" w:color="auto" w:sz="4" w:space="0"/>
              <w:bottom w:val="single" w:color="auto" w:sz="4" w:space="0"/>
              <w:right w:val="single" w:color="auto" w:sz="4" w:space="0"/>
            </w:tcBorders>
            <w:vAlign w:val="center"/>
          </w:tcPr>
          <w:p>
            <w:pPr>
              <w:widowControl w:val="0"/>
              <w:spacing w:line="240" w:lineRule="atLeast"/>
              <w:jc w:val="center"/>
              <w:rPr>
                <w:kern w:val="2"/>
                <w:sz w:val="21"/>
                <w:szCs w:val="21"/>
              </w:rPr>
            </w:pPr>
            <w:r>
              <w:rPr>
                <w:szCs w:val="21"/>
              </w:rPr>
              <w:t>2</w:t>
            </w:r>
          </w:p>
        </w:tc>
        <w:tc>
          <w:tcPr>
            <w:tcW w:w="1528"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jc w:val="center"/>
              <w:rPr>
                <w:kern w:val="2"/>
                <w:sz w:val="21"/>
                <w:szCs w:val="21"/>
              </w:rPr>
            </w:pPr>
            <w:r>
              <w:rPr>
                <w:szCs w:val="21"/>
              </w:rPr>
              <w:t xml:space="preserve"> </w:t>
            </w:r>
            <w:r>
              <w:rPr>
                <w:rFonts w:hint="eastAsia"/>
                <w:szCs w:val="21"/>
              </w:rPr>
              <w:t>物流综合</w:t>
            </w:r>
          </w:p>
          <w:p>
            <w:pPr>
              <w:widowControl w:val="0"/>
              <w:spacing w:line="240" w:lineRule="atLeast"/>
              <w:jc w:val="center"/>
              <w:rPr>
                <w:kern w:val="2"/>
                <w:sz w:val="21"/>
                <w:szCs w:val="21"/>
              </w:rPr>
            </w:pPr>
            <w:r>
              <w:rPr>
                <w:rFonts w:hint="eastAsia"/>
                <w:szCs w:val="21"/>
              </w:rPr>
              <w:t>实训室</w:t>
            </w:r>
          </w:p>
        </w:tc>
        <w:tc>
          <w:tcPr>
            <w:tcW w:w="2612" w:type="dxa"/>
            <w:tcBorders>
              <w:top w:val="single" w:color="auto" w:sz="4" w:space="0"/>
              <w:left w:val="single" w:color="auto" w:sz="4" w:space="0"/>
              <w:bottom w:val="single" w:color="auto" w:sz="4" w:space="0"/>
              <w:right w:val="single" w:color="auto" w:sz="4" w:space="0"/>
            </w:tcBorders>
            <w:vAlign w:val="center"/>
          </w:tcPr>
          <w:p>
            <w:pPr>
              <w:widowControl w:val="0"/>
              <w:spacing w:line="240" w:lineRule="atLeast"/>
              <w:jc w:val="both"/>
              <w:rPr>
                <w:kern w:val="2"/>
                <w:sz w:val="21"/>
                <w:szCs w:val="21"/>
              </w:rPr>
            </w:pPr>
            <w:r>
              <w:rPr>
                <w:rFonts w:hint="eastAsia"/>
                <w:szCs w:val="21"/>
              </w:rPr>
              <w:t>物流相关软件训练</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4"/>
              </w:numPr>
              <w:adjustRightInd/>
              <w:snapToGrid/>
              <w:spacing w:after="0" w:line="240" w:lineRule="atLeast"/>
              <w:jc w:val="both"/>
              <w:rPr>
                <w:kern w:val="2"/>
                <w:sz w:val="21"/>
                <w:szCs w:val="21"/>
              </w:rPr>
            </w:pPr>
            <w:r>
              <w:rPr>
                <w:szCs w:val="21"/>
              </w:rPr>
              <w:t>ERP</w:t>
            </w:r>
            <w:r>
              <w:rPr>
                <w:rFonts w:hint="eastAsia"/>
                <w:szCs w:val="21"/>
              </w:rPr>
              <w:t>软件操作能力；</w:t>
            </w:r>
          </w:p>
          <w:p>
            <w:pPr>
              <w:widowControl w:val="0"/>
              <w:numPr>
                <w:ilvl w:val="0"/>
                <w:numId w:val="4"/>
              </w:numPr>
              <w:adjustRightInd/>
              <w:snapToGrid/>
              <w:spacing w:after="0" w:line="240" w:lineRule="atLeast"/>
              <w:jc w:val="both"/>
              <w:rPr>
                <w:szCs w:val="21"/>
              </w:rPr>
            </w:pPr>
            <w:r>
              <w:rPr>
                <w:rFonts w:hint="eastAsia"/>
                <w:szCs w:val="21"/>
              </w:rPr>
              <w:t>运输管理软件操作能力；</w:t>
            </w:r>
          </w:p>
          <w:p>
            <w:pPr>
              <w:widowControl w:val="0"/>
              <w:numPr>
                <w:ilvl w:val="0"/>
                <w:numId w:val="4"/>
              </w:numPr>
              <w:adjustRightInd/>
              <w:snapToGrid/>
              <w:spacing w:after="0" w:line="240" w:lineRule="atLeast"/>
              <w:jc w:val="both"/>
              <w:rPr>
                <w:szCs w:val="21"/>
              </w:rPr>
            </w:pPr>
            <w:r>
              <w:rPr>
                <w:rFonts w:hint="eastAsia"/>
                <w:szCs w:val="21"/>
              </w:rPr>
              <w:t>仓储管理软件操作能力；</w:t>
            </w:r>
          </w:p>
          <w:p>
            <w:pPr>
              <w:widowControl w:val="0"/>
              <w:numPr>
                <w:ilvl w:val="0"/>
                <w:numId w:val="4"/>
              </w:numPr>
              <w:adjustRightInd/>
              <w:snapToGrid/>
              <w:spacing w:after="0" w:line="240" w:lineRule="atLeast"/>
              <w:jc w:val="both"/>
              <w:rPr>
                <w:kern w:val="2"/>
                <w:sz w:val="21"/>
                <w:szCs w:val="21"/>
              </w:rPr>
            </w:pPr>
            <w:r>
              <w:rPr>
                <w:rFonts w:hint="eastAsia"/>
                <w:szCs w:val="21"/>
              </w:rPr>
              <w:t>物流信息化管理软件操作能力；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trPr>
        <w:tc>
          <w:tcPr>
            <w:tcW w:w="666" w:type="dxa"/>
            <w:vMerge w:val="continue"/>
            <w:tcBorders>
              <w:top w:val="single" w:color="auto" w:sz="4" w:space="0"/>
              <w:left w:val="single" w:color="auto" w:sz="4" w:space="0"/>
              <w:bottom w:val="single" w:color="auto" w:sz="4" w:space="0"/>
              <w:right w:val="single" w:color="auto" w:sz="4" w:space="0"/>
            </w:tcBorders>
            <w:vAlign w:val="center"/>
          </w:tcPr>
          <w:p>
            <w:pPr>
              <w:rPr>
                <w:kern w:val="2"/>
                <w:sz w:val="21"/>
                <w:szCs w:val="21"/>
              </w:rPr>
            </w:pPr>
          </w:p>
        </w:tc>
        <w:tc>
          <w:tcPr>
            <w:tcW w:w="1528" w:type="dxa"/>
            <w:vMerge w:val="continue"/>
            <w:tcBorders>
              <w:top w:val="single" w:color="auto" w:sz="4" w:space="0"/>
              <w:left w:val="single" w:color="auto" w:sz="4" w:space="0"/>
              <w:bottom w:val="single" w:color="auto" w:sz="4" w:space="0"/>
              <w:right w:val="single" w:color="auto" w:sz="4" w:space="0"/>
            </w:tcBorders>
            <w:vAlign w:val="center"/>
          </w:tcPr>
          <w:p>
            <w:pPr>
              <w:rPr>
                <w:kern w:val="2"/>
                <w:sz w:val="21"/>
                <w:szCs w:val="21"/>
              </w:rPr>
            </w:pPr>
          </w:p>
        </w:tc>
        <w:tc>
          <w:tcPr>
            <w:tcW w:w="2612" w:type="dxa"/>
            <w:tcBorders>
              <w:top w:val="single" w:color="auto" w:sz="4" w:space="0"/>
              <w:left w:val="single" w:color="auto" w:sz="4" w:space="0"/>
              <w:bottom w:val="single" w:color="auto" w:sz="4" w:space="0"/>
              <w:right w:val="single" w:color="auto" w:sz="4" w:space="0"/>
            </w:tcBorders>
            <w:vAlign w:val="center"/>
          </w:tcPr>
          <w:p>
            <w:pPr>
              <w:widowControl w:val="0"/>
              <w:spacing w:line="240" w:lineRule="atLeast"/>
              <w:jc w:val="both"/>
              <w:rPr>
                <w:kern w:val="2"/>
                <w:sz w:val="21"/>
                <w:szCs w:val="21"/>
              </w:rPr>
            </w:pPr>
            <w:r>
              <w:rPr>
                <w:rFonts w:hint="eastAsia"/>
                <w:szCs w:val="21"/>
              </w:rPr>
              <w:t>电子商务训练</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5"/>
              </w:numPr>
              <w:adjustRightInd/>
              <w:snapToGrid/>
              <w:spacing w:after="0" w:line="240" w:lineRule="atLeast"/>
              <w:jc w:val="both"/>
              <w:rPr>
                <w:kern w:val="2"/>
                <w:sz w:val="21"/>
                <w:szCs w:val="21"/>
              </w:rPr>
            </w:pPr>
            <w:r>
              <w:rPr>
                <w:rFonts w:hint="eastAsia"/>
                <w:szCs w:val="21"/>
              </w:rPr>
              <w:t>网上采购能力；</w:t>
            </w:r>
          </w:p>
          <w:p>
            <w:pPr>
              <w:widowControl w:val="0"/>
              <w:numPr>
                <w:ilvl w:val="0"/>
                <w:numId w:val="5"/>
              </w:numPr>
              <w:adjustRightInd/>
              <w:snapToGrid/>
              <w:spacing w:after="0" w:line="240" w:lineRule="atLeast"/>
              <w:jc w:val="both"/>
              <w:rPr>
                <w:szCs w:val="21"/>
              </w:rPr>
            </w:pPr>
            <w:r>
              <w:rPr>
                <w:rFonts w:hint="eastAsia"/>
                <w:szCs w:val="21"/>
              </w:rPr>
              <w:t>网上竞拍能力；</w:t>
            </w:r>
          </w:p>
          <w:p>
            <w:pPr>
              <w:widowControl w:val="0"/>
              <w:numPr>
                <w:ilvl w:val="0"/>
                <w:numId w:val="5"/>
              </w:numPr>
              <w:adjustRightInd/>
              <w:snapToGrid/>
              <w:spacing w:after="0" w:line="240" w:lineRule="atLeast"/>
              <w:jc w:val="both"/>
              <w:rPr>
                <w:szCs w:val="21"/>
              </w:rPr>
            </w:pPr>
            <w:r>
              <w:rPr>
                <w:rFonts w:hint="eastAsia"/>
                <w:szCs w:val="21"/>
              </w:rPr>
              <w:t>网上支付能力；</w:t>
            </w:r>
          </w:p>
          <w:p>
            <w:pPr>
              <w:widowControl w:val="0"/>
              <w:numPr>
                <w:ilvl w:val="0"/>
                <w:numId w:val="5"/>
              </w:numPr>
              <w:adjustRightInd/>
              <w:snapToGrid/>
              <w:spacing w:after="0" w:line="240" w:lineRule="atLeast"/>
              <w:jc w:val="both"/>
              <w:rPr>
                <w:szCs w:val="21"/>
              </w:rPr>
            </w:pPr>
            <w:r>
              <w:rPr>
                <w:rFonts w:hint="eastAsia"/>
                <w:szCs w:val="21"/>
              </w:rPr>
              <w:t>网上商务信息的检索能力；</w:t>
            </w:r>
          </w:p>
          <w:p>
            <w:pPr>
              <w:widowControl w:val="0"/>
              <w:numPr>
                <w:ilvl w:val="0"/>
                <w:numId w:val="5"/>
              </w:numPr>
              <w:adjustRightInd/>
              <w:snapToGrid/>
              <w:spacing w:after="0" w:line="240" w:lineRule="atLeast"/>
              <w:jc w:val="both"/>
              <w:rPr>
                <w:kern w:val="2"/>
                <w:sz w:val="21"/>
                <w:szCs w:val="21"/>
              </w:rPr>
            </w:pPr>
            <w:r>
              <w:rPr>
                <w:rFonts w:hint="eastAsia"/>
                <w:szCs w:val="21"/>
              </w:rPr>
              <w:t>网络营销，商务沟通等能力；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666" w:type="dxa"/>
            <w:vMerge w:val="restart"/>
            <w:tcBorders>
              <w:top w:val="single" w:color="auto" w:sz="4" w:space="0"/>
              <w:left w:val="single" w:color="auto" w:sz="4" w:space="0"/>
              <w:bottom w:val="single" w:color="auto" w:sz="4" w:space="0"/>
              <w:right w:val="single" w:color="auto" w:sz="4" w:space="0"/>
            </w:tcBorders>
            <w:vAlign w:val="center"/>
          </w:tcPr>
          <w:p>
            <w:pPr>
              <w:widowControl w:val="0"/>
              <w:spacing w:line="240" w:lineRule="atLeast"/>
              <w:jc w:val="center"/>
              <w:rPr>
                <w:kern w:val="2"/>
                <w:sz w:val="21"/>
                <w:szCs w:val="21"/>
              </w:rPr>
            </w:pPr>
            <w:r>
              <w:rPr>
                <w:szCs w:val="21"/>
              </w:rPr>
              <w:t>3</w:t>
            </w:r>
          </w:p>
        </w:tc>
        <w:tc>
          <w:tcPr>
            <w:tcW w:w="1528"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jc w:val="center"/>
              <w:rPr>
                <w:kern w:val="2"/>
                <w:sz w:val="21"/>
                <w:szCs w:val="21"/>
              </w:rPr>
            </w:pPr>
            <w:r>
              <w:rPr>
                <w:szCs w:val="21"/>
              </w:rPr>
              <w:t>ERP</w:t>
            </w:r>
            <w:r>
              <w:rPr>
                <w:rFonts w:hint="eastAsia"/>
                <w:szCs w:val="21"/>
              </w:rPr>
              <w:t>沙盘</w:t>
            </w:r>
          </w:p>
          <w:p>
            <w:pPr>
              <w:widowControl w:val="0"/>
              <w:spacing w:line="240" w:lineRule="atLeast"/>
              <w:jc w:val="center"/>
              <w:rPr>
                <w:kern w:val="2"/>
                <w:sz w:val="21"/>
                <w:szCs w:val="21"/>
              </w:rPr>
            </w:pPr>
            <w:r>
              <w:rPr>
                <w:rFonts w:hint="eastAsia"/>
                <w:szCs w:val="21"/>
              </w:rPr>
              <w:t>实训室</w:t>
            </w:r>
          </w:p>
        </w:tc>
        <w:tc>
          <w:tcPr>
            <w:tcW w:w="2612" w:type="dxa"/>
            <w:tcBorders>
              <w:top w:val="single" w:color="auto" w:sz="4" w:space="0"/>
              <w:left w:val="single" w:color="auto" w:sz="4" w:space="0"/>
              <w:bottom w:val="single" w:color="auto" w:sz="4" w:space="0"/>
              <w:right w:val="single" w:color="auto" w:sz="4" w:space="0"/>
            </w:tcBorders>
            <w:vAlign w:val="center"/>
          </w:tcPr>
          <w:p>
            <w:pPr>
              <w:widowControl w:val="0"/>
              <w:spacing w:line="240" w:lineRule="atLeast"/>
              <w:jc w:val="both"/>
              <w:rPr>
                <w:kern w:val="2"/>
                <w:sz w:val="21"/>
                <w:szCs w:val="21"/>
              </w:rPr>
            </w:pPr>
            <w:r>
              <w:rPr>
                <w:rFonts w:hint="eastAsia"/>
                <w:szCs w:val="21"/>
              </w:rPr>
              <w:t>用友</w:t>
            </w:r>
            <w:r>
              <w:rPr>
                <w:szCs w:val="21"/>
              </w:rPr>
              <w:t>ERP</w:t>
            </w:r>
            <w:r>
              <w:rPr>
                <w:rFonts w:hint="eastAsia"/>
                <w:szCs w:val="21"/>
              </w:rPr>
              <w:t>沙盘演示</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val="0"/>
              <w:spacing w:line="240" w:lineRule="atLeast"/>
              <w:jc w:val="both"/>
              <w:rPr>
                <w:kern w:val="2"/>
                <w:sz w:val="21"/>
                <w:szCs w:val="21"/>
              </w:rPr>
            </w:pPr>
            <w:r>
              <w:rPr>
                <w:rFonts w:hint="eastAsia"/>
                <w:szCs w:val="21"/>
              </w:rPr>
              <w:t>认知企业经营基本流程，明确企业各部门的作用与地位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666" w:type="dxa"/>
            <w:vMerge w:val="continue"/>
            <w:tcBorders>
              <w:top w:val="single" w:color="auto" w:sz="4" w:space="0"/>
              <w:left w:val="single" w:color="auto" w:sz="4" w:space="0"/>
              <w:bottom w:val="single" w:color="auto" w:sz="4" w:space="0"/>
              <w:right w:val="single" w:color="auto" w:sz="4" w:space="0"/>
            </w:tcBorders>
            <w:vAlign w:val="center"/>
          </w:tcPr>
          <w:p>
            <w:pPr>
              <w:rPr>
                <w:kern w:val="2"/>
                <w:sz w:val="21"/>
                <w:szCs w:val="21"/>
              </w:rPr>
            </w:pPr>
          </w:p>
        </w:tc>
        <w:tc>
          <w:tcPr>
            <w:tcW w:w="1528" w:type="dxa"/>
            <w:vMerge w:val="continue"/>
            <w:tcBorders>
              <w:top w:val="single" w:color="auto" w:sz="4" w:space="0"/>
              <w:left w:val="single" w:color="auto" w:sz="4" w:space="0"/>
              <w:bottom w:val="single" w:color="auto" w:sz="4" w:space="0"/>
              <w:right w:val="single" w:color="auto" w:sz="4" w:space="0"/>
            </w:tcBorders>
            <w:vAlign w:val="center"/>
          </w:tcPr>
          <w:p>
            <w:pPr>
              <w:rPr>
                <w:kern w:val="2"/>
                <w:sz w:val="21"/>
                <w:szCs w:val="21"/>
              </w:rPr>
            </w:pPr>
          </w:p>
        </w:tc>
        <w:tc>
          <w:tcPr>
            <w:tcW w:w="2612" w:type="dxa"/>
            <w:tcBorders>
              <w:top w:val="single" w:color="auto" w:sz="4" w:space="0"/>
              <w:left w:val="single" w:color="auto" w:sz="4" w:space="0"/>
              <w:bottom w:val="single" w:color="auto" w:sz="4" w:space="0"/>
              <w:right w:val="single" w:color="auto" w:sz="4" w:space="0"/>
            </w:tcBorders>
            <w:vAlign w:val="center"/>
          </w:tcPr>
          <w:p>
            <w:pPr>
              <w:widowControl w:val="0"/>
              <w:spacing w:line="240" w:lineRule="atLeast"/>
              <w:jc w:val="both"/>
              <w:rPr>
                <w:kern w:val="2"/>
                <w:sz w:val="21"/>
                <w:szCs w:val="21"/>
              </w:rPr>
            </w:pPr>
            <w:r>
              <w:rPr>
                <w:rFonts w:hint="eastAsia"/>
                <w:szCs w:val="21"/>
              </w:rPr>
              <w:t>用友</w:t>
            </w:r>
            <w:r>
              <w:rPr>
                <w:szCs w:val="21"/>
              </w:rPr>
              <w:t>ERP</w:t>
            </w:r>
            <w:r>
              <w:rPr>
                <w:rFonts w:hint="eastAsia"/>
                <w:szCs w:val="21"/>
              </w:rPr>
              <w:t>沙盘对抗</w:t>
            </w:r>
          </w:p>
        </w:tc>
        <w:tc>
          <w:tcPr>
            <w:tcW w:w="4111" w:type="dxa"/>
            <w:tcBorders>
              <w:top w:val="single" w:color="auto" w:sz="4" w:space="0"/>
              <w:left w:val="single" w:color="auto" w:sz="4" w:space="0"/>
              <w:bottom w:val="single" w:color="auto" w:sz="4" w:space="0"/>
              <w:right w:val="single" w:color="auto" w:sz="4" w:space="0"/>
            </w:tcBorders>
            <w:vAlign w:val="center"/>
          </w:tcPr>
          <w:p>
            <w:pPr>
              <w:widowControl w:val="0"/>
              <w:spacing w:line="240" w:lineRule="atLeast"/>
              <w:jc w:val="both"/>
              <w:rPr>
                <w:kern w:val="2"/>
                <w:sz w:val="21"/>
                <w:szCs w:val="21"/>
              </w:rPr>
            </w:pPr>
            <w:r>
              <w:rPr>
                <w:rFonts w:hint="eastAsia"/>
                <w:szCs w:val="21"/>
              </w:rPr>
              <w:t>培养学生企业经营、理财的综合能力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 w:type="dxa"/>
            <w:tcBorders>
              <w:top w:val="single" w:color="auto" w:sz="4" w:space="0"/>
              <w:left w:val="single" w:color="auto" w:sz="4" w:space="0"/>
              <w:bottom w:val="single" w:color="auto" w:sz="4" w:space="0"/>
              <w:right w:val="single" w:color="auto" w:sz="4" w:space="0"/>
            </w:tcBorders>
            <w:vAlign w:val="center"/>
          </w:tcPr>
          <w:p>
            <w:pPr>
              <w:widowControl w:val="0"/>
              <w:spacing w:line="240" w:lineRule="atLeast"/>
              <w:jc w:val="center"/>
              <w:rPr>
                <w:kern w:val="2"/>
                <w:sz w:val="21"/>
                <w:szCs w:val="21"/>
              </w:rPr>
            </w:pPr>
            <w:r>
              <w:rPr>
                <w:szCs w:val="21"/>
              </w:rPr>
              <w:t>4</w:t>
            </w:r>
          </w:p>
        </w:tc>
        <w:tc>
          <w:tcPr>
            <w:tcW w:w="1528" w:type="dxa"/>
            <w:tcBorders>
              <w:top w:val="single" w:color="auto" w:sz="4" w:space="0"/>
              <w:left w:val="single" w:color="auto" w:sz="4" w:space="0"/>
              <w:bottom w:val="single" w:color="auto" w:sz="4" w:space="0"/>
              <w:right w:val="single" w:color="auto" w:sz="4" w:space="0"/>
            </w:tcBorders>
            <w:vAlign w:val="center"/>
          </w:tcPr>
          <w:p>
            <w:pPr>
              <w:widowControl w:val="0"/>
              <w:spacing w:line="240" w:lineRule="atLeast"/>
              <w:jc w:val="center"/>
              <w:rPr>
                <w:spacing w:val="-12"/>
                <w:kern w:val="2"/>
                <w:sz w:val="21"/>
                <w:szCs w:val="21"/>
              </w:rPr>
            </w:pPr>
            <w:r>
              <w:rPr>
                <w:rFonts w:hint="eastAsia"/>
                <w:spacing w:val="-12"/>
                <w:szCs w:val="21"/>
              </w:rPr>
              <w:t>商务洽谈实训室</w:t>
            </w:r>
          </w:p>
        </w:tc>
        <w:tc>
          <w:tcPr>
            <w:tcW w:w="2612" w:type="dxa"/>
            <w:tcBorders>
              <w:top w:val="single" w:color="auto" w:sz="4" w:space="0"/>
              <w:left w:val="single" w:color="auto" w:sz="4" w:space="0"/>
              <w:bottom w:val="single" w:color="auto" w:sz="4" w:space="0"/>
              <w:right w:val="single" w:color="auto" w:sz="4" w:space="0"/>
            </w:tcBorders>
            <w:vAlign w:val="center"/>
          </w:tcPr>
          <w:p>
            <w:pPr>
              <w:widowControl w:val="0"/>
              <w:spacing w:line="240" w:lineRule="atLeast"/>
              <w:jc w:val="both"/>
              <w:rPr>
                <w:kern w:val="2"/>
                <w:sz w:val="21"/>
                <w:szCs w:val="21"/>
              </w:rPr>
            </w:pPr>
            <w:r>
              <w:rPr>
                <w:rFonts w:hint="eastAsia"/>
                <w:szCs w:val="21"/>
              </w:rPr>
              <w:t>模拟谈判</w:t>
            </w:r>
          </w:p>
        </w:tc>
        <w:tc>
          <w:tcPr>
            <w:tcW w:w="4111" w:type="dxa"/>
            <w:tcBorders>
              <w:top w:val="single" w:color="auto" w:sz="4" w:space="0"/>
              <w:left w:val="single" w:color="auto" w:sz="4" w:space="0"/>
              <w:bottom w:val="single" w:color="auto" w:sz="4" w:space="0"/>
              <w:right w:val="single" w:color="auto" w:sz="4" w:space="0"/>
            </w:tcBorders>
            <w:vAlign w:val="center"/>
          </w:tcPr>
          <w:p>
            <w:pPr>
              <w:spacing w:line="240" w:lineRule="atLeast"/>
              <w:rPr>
                <w:kern w:val="2"/>
                <w:sz w:val="21"/>
                <w:szCs w:val="21"/>
              </w:rPr>
            </w:pPr>
            <w:r>
              <w:rPr>
                <w:rFonts w:hint="eastAsia"/>
                <w:szCs w:val="21"/>
              </w:rPr>
              <w:t>⒈国际贸易洽谈</w:t>
            </w:r>
          </w:p>
          <w:p>
            <w:pPr>
              <w:widowControl w:val="0"/>
              <w:spacing w:line="240" w:lineRule="atLeast"/>
              <w:jc w:val="both"/>
              <w:rPr>
                <w:kern w:val="2"/>
                <w:sz w:val="21"/>
                <w:szCs w:val="21"/>
              </w:rPr>
            </w:pPr>
            <w:r>
              <w:rPr>
                <w:rFonts w:hint="eastAsia"/>
                <w:szCs w:val="21"/>
              </w:rPr>
              <w:t>⒉合同的起草和签订</w:t>
            </w:r>
          </w:p>
        </w:tc>
      </w:tr>
    </w:tbl>
    <w:p>
      <w:pPr>
        <w:spacing w:line="360" w:lineRule="auto"/>
        <w:ind w:firstLine="480" w:firstLineChars="200"/>
        <w:rPr>
          <w:rFonts w:ascii="宋体" w:hAnsi="宋体" w:cs="Times New Roman"/>
          <w:color w:val="000000"/>
          <w:kern w:val="2"/>
          <w:sz w:val="24"/>
        </w:rPr>
      </w:pPr>
    </w:p>
    <w:p>
      <w:pPr>
        <w:pStyle w:val="5"/>
        <w:spacing w:before="0" w:beforeAutospacing="0" w:after="195" w:afterAutospacing="0" w:line="432" w:lineRule="auto"/>
        <w:ind w:firstLine="600"/>
        <w:rPr>
          <w:b/>
          <w:sz w:val="30"/>
          <w:szCs w:val="30"/>
        </w:rPr>
      </w:pPr>
      <w:r>
        <w:rPr>
          <w:rFonts w:hint="eastAsia"/>
          <w:b/>
          <w:sz w:val="30"/>
          <w:szCs w:val="30"/>
        </w:rPr>
        <w:t>（2）校外实训基地</w:t>
      </w:r>
    </w:p>
    <w:p>
      <w:pPr>
        <w:spacing w:line="360" w:lineRule="auto"/>
        <w:ind w:firstLine="480" w:firstLineChars="200"/>
        <w:rPr>
          <w:rFonts w:ascii="宋体" w:hAnsi="宋体"/>
          <w:color w:val="000000"/>
          <w:sz w:val="24"/>
        </w:rPr>
      </w:pPr>
      <w:r>
        <w:rPr>
          <w:rFonts w:hint="eastAsia" w:ascii="宋体" w:hAnsi="宋体"/>
          <w:color w:val="000000"/>
          <w:sz w:val="24"/>
        </w:rPr>
        <w:t>物流管理专业已经拥有多家校外实训基地，包括德邦物流、中铁建下属多个单位、京东物流、宇鑫物流等，学生可以在实训基地进行多种实践活动，打工实习、轮岗实习和顶岗实习均可，实训基地也为学生提供了很多就业岗位 ，每年很多毕业生都从业于这些实训基地。随着物流管理专业的不断建设与发展，校外实训基地也会逐渐增多，为学生实习、就业提供更多、更好的机会。</w:t>
      </w:r>
    </w:p>
    <w:tbl>
      <w:tblPr>
        <w:tblStyle w:val="9"/>
        <w:tblW w:w="7326" w:type="dxa"/>
        <w:jc w:val="center"/>
        <w:tblInd w:w="-697"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212"/>
        <w:gridCol w:w="6114"/>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70" w:hRule="atLeast"/>
          <w:jc w:val="center"/>
        </w:trPr>
        <w:tc>
          <w:tcPr>
            <w:tcW w:w="1212" w:type="dxa"/>
            <w:tcBorders>
              <w:top w:val="single" w:color="auto" w:sz="12" w:space="0"/>
              <w:left w:val="single" w:color="auto" w:sz="12" w:space="0"/>
              <w:bottom w:val="single" w:color="auto" w:sz="8" w:space="0"/>
              <w:right w:val="single" w:color="auto" w:sz="8" w:space="0"/>
            </w:tcBorders>
            <w:shd w:val="clear" w:color="auto" w:fill="CCFFCC"/>
            <w:vAlign w:val="center"/>
          </w:tcPr>
          <w:p>
            <w:pPr>
              <w:pStyle w:val="10"/>
              <w:snapToGrid w:val="0"/>
              <w:spacing w:line="240" w:lineRule="auto"/>
              <w:jc w:val="center"/>
              <w:rPr>
                <w:b/>
                <w:szCs w:val="21"/>
              </w:rPr>
            </w:pPr>
            <w:r>
              <w:rPr>
                <w:rFonts w:hint="eastAsia"/>
                <w:b/>
                <w:szCs w:val="21"/>
              </w:rPr>
              <w:t>序号</w:t>
            </w:r>
          </w:p>
        </w:tc>
        <w:tc>
          <w:tcPr>
            <w:tcW w:w="6114" w:type="dxa"/>
            <w:tcBorders>
              <w:top w:val="single" w:color="auto" w:sz="12" w:space="0"/>
              <w:left w:val="single" w:color="auto" w:sz="8" w:space="0"/>
              <w:bottom w:val="single" w:color="auto" w:sz="8" w:space="0"/>
              <w:right w:val="single" w:color="auto" w:sz="12" w:space="0"/>
            </w:tcBorders>
            <w:shd w:val="clear" w:color="auto" w:fill="CCFFCC"/>
            <w:vAlign w:val="center"/>
          </w:tcPr>
          <w:p>
            <w:pPr>
              <w:pStyle w:val="10"/>
              <w:snapToGrid w:val="0"/>
              <w:spacing w:line="240" w:lineRule="auto"/>
              <w:jc w:val="center"/>
              <w:rPr>
                <w:b/>
                <w:szCs w:val="21"/>
              </w:rPr>
            </w:pPr>
            <w:r>
              <w:rPr>
                <w:rFonts w:hint="eastAsia"/>
                <w:b/>
                <w:szCs w:val="21"/>
              </w:rPr>
              <w:t>校外实训基地名称</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7" w:hRule="atLeast"/>
          <w:jc w:val="center"/>
        </w:trPr>
        <w:tc>
          <w:tcPr>
            <w:tcW w:w="1212" w:type="dxa"/>
            <w:tcBorders>
              <w:top w:val="single" w:color="auto" w:sz="12" w:space="0"/>
              <w:left w:val="single" w:color="auto" w:sz="12" w:space="0"/>
              <w:bottom w:val="single" w:color="auto" w:sz="8" w:space="0"/>
              <w:right w:val="single" w:color="auto" w:sz="8" w:space="0"/>
            </w:tcBorders>
            <w:vAlign w:val="center"/>
          </w:tcPr>
          <w:p>
            <w:pPr>
              <w:pStyle w:val="10"/>
              <w:snapToGrid w:val="0"/>
              <w:spacing w:line="240" w:lineRule="auto"/>
              <w:jc w:val="center"/>
              <w:rPr>
                <w:szCs w:val="21"/>
              </w:rPr>
            </w:pPr>
            <w:r>
              <w:rPr>
                <w:szCs w:val="21"/>
              </w:rPr>
              <w:t>1</w:t>
            </w:r>
          </w:p>
        </w:tc>
        <w:tc>
          <w:tcPr>
            <w:tcW w:w="6114" w:type="dxa"/>
            <w:tcBorders>
              <w:top w:val="single" w:color="auto" w:sz="12" w:space="0"/>
              <w:left w:val="single" w:color="auto" w:sz="8" w:space="0"/>
              <w:bottom w:val="single" w:color="auto" w:sz="8" w:space="0"/>
              <w:right w:val="single" w:color="auto" w:sz="12" w:space="0"/>
            </w:tcBorders>
            <w:vAlign w:val="center"/>
          </w:tcPr>
          <w:p>
            <w:pPr>
              <w:pStyle w:val="10"/>
              <w:snapToGrid w:val="0"/>
              <w:spacing w:line="240" w:lineRule="auto"/>
              <w:jc w:val="center"/>
              <w:rPr>
                <w:sz w:val="24"/>
                <w:szCs w:val="24"/>
              </w:rPr>
            </w:pPr>
            <w:r>
              <w:rPr>
                <w:rFonts w:hint="eastAsia"/>
                <w:sz w:val="24"/>
                <w:szCs w:val="24"/>
              </w:rPr>
              <w:t>国药乐仁堂医药物流中心</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45" w:hRule="atLeast"/>
          <w:jc w:val="center"/>
        </w:trPr>
        <w:tc>
          <w:tcPr>
            <w:tcW w:w="1212" w:type="dxa"/>
            <w:tcBorders>
              <w:top w:val="single" w:color="auto" w:sz="8" w:space="0"/>
              <w:left w:val="single" w:color="auto" w:sz="12" w:space="0"/>
              <w:bottom w:val="single" w:color="auto" w:sz="8" w:space="0"/>
              <w:right w:val="single" w:color="auto" w:sz="8" w:space="0"/>
            </w:tcBorders>
            <w:vAlign w:val="center"/>
          </w:tcPr>
          <w:p>
            <w:pPr>
              <w:pStyle w:val="10"/>
              <w:snapToGrid w:val="0"/>
              <w:spacing w:line="240" w:lineRule="auto"/>
              <w:jc w:val="center"/>
              <w:rPr>
                <w:szCs w:val="21"/>
              </w:rPr>
            </w:pPr>
            <w:r>
              <w:rPr>
                <w:szCs w:val="21"/>
              </w:rPr>
              <w:t>2</w:t>
            </w:r>
          </w:p>
        </w:tc>
        <w:tc>
          <w:tcPr>
            <w:tcW w:w="6114" w:type="dxa"/>
            <w:tcBorders>
              <w:top w:val="single" w:color="auto" w:sz="8" w:space="0"/>
              <w:left w:val="single" w:color="auto" w:sz="8" w:space="0"/>
              <w:bottom w:val="single" w:color="auto" w:sz="8" w:space="0"/>
              <w:right w:val="single" w:color="auto" w:sz="12" w:space="0"/>
            </w:tcBorders>
            <w:vAlign w:val="center"/>
          </w:tcPr>
          <w:p>
            <w:pPr>
              <w:pStyle w:val="10"/>
              <w:snapToGrid w:val="0"/>
              <w:spacing w:line="240" w:lineRule="auto"/>
              <w:jc w:val="center"/>
              <w:rPr>
                <w:sz w:val="24"/>
                <w:szCs w:val="24"/>
              </w:rPr>
            </w:pPr>
            <w:r>
              <w:rPr>
                <w:rFonts w:hint="eastAsia"/>
                <w:sz w:val="24"/>
                <w:szCs w:val="24"/>
              </w:rPr>
              <w:t>中铁建十二局三公司</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45" w:hRule="atLeast"/>
          <w:jc w:val="center"/>
        </w:trPr>
        <w:tc>
          <w:tcPr>
            <w:tcW w:w="1212" w:type="dxa"/>
            <w:tcBorders>
              <w:top w:val="single" w:color="auto" w:sz="8" w:space="0"/>
              <w:left w:val="single" w:color="auto" w:sz="12" w:space="0"/>
              <w:bottom w:val="single" w:color="auto" w:sz="8" w:space="0"/>
              <w:right w:val="single" w:color="auto" w:sz="8" w:space="0"/>
            </w:tcBorders>
            <w:vAlign w:val="center"/>
          </w:tcPr>
          <w:p>
            <w:pPr>
              <w:pStyle w:val="10"/>
              <w:snapToGrid w:val="0"/>
              <w:spacing w:line="240" w:lineRule="auto"/>
              <w:jc w:val="center"/>
              <w:rPr>
                <w:szCs w:val="21"/>
              </w:rPr>
            </w:pPr>
            <w:r>
              <w:rPr>
                <w:szCs w:val="21"/>
              </w:rPr>
              <w:t>3</w:t>
            </w:r>
          </w:p>
        </w:tc>
        <w:tc>
          <w:tcPr>
            <w:tcW w:w="6114" w:type="dxa"/>
            <w:tcBorders>
              <w:top w:val="single" w:color="auto" w:sz="8" w:space="0"/>
              <w:left w:val="single" w:color="auto" w:sz="8" w:space="0"/>
              <w:bottom w:val="single" w:color="auto" w:sz="8" w:space="0"/>
              <w:right w:val="single" w:color="auto" w:sz="12" w:space="0"/>
            </w:tcBorders>
            <w:vAlign w:val="center"/>
          </w:tcPr>
          <w:p>
            <w:pPr>
              <w:pStyle w:val="10"/>
              <w:snapToGrid w:val="0"/>
              <w:spacing w:line="240" w:lineRule="auto"/>
              <w:jc w:val="center"/>
              <w:rPr>
                <w:sz w:val="24"/>
                <w:szCs w:val="24"/>
              </w:rPr>
            </w:pPr>
            <w:r>
              <w:rPr>
                <w:rFonts w:hint="eastAsia"/>
                <w:sz w:val="24"/>
                <w:szCs w:val="24"/>
              </w:rPr>
              <w:t>河北快运物流有限公司</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85" w:hRule="atLeast"/>
          <w:jc w:val="center"/>
        </w:trPr>
        <w:tc>
          <w:tcPr>
            <w:tcW w:w="1212" w:type="dxa"/>
            <w:tcBorders>
              <w:top w:val="single" w:color="auto" w:sz="8" w:space="0"/>
              <w:left w:val="single" w:color="auto" w:sz="12" w:space="0"/>
              <w:bottom w:val="single" w:color="auto" w:sz="8" w:space="0"/>
              <w:right w:val="single" w:color="auto" w:sz="8" w:space="0"/>
            </w:tcBorders>
            <w:vAlign w:val="center"/>
          </w:tcPr>
          <w:p>
            <w:pPr>
              <w:pStyle w:val="10"/>
              <w:snapToGrid w:val="0"/>
              <w:spacing w:line="240" w:lineRule="auto"/>
              <w:jc w:val="center"/>
              <w:rPr>
                <w:szCs w:val="21"/>
              </w:rPr>
            </w:pPr>
            <w:r>
              <w:rPr>
                <w:szCs w:val="21"/>
              </w:rPr>
              <w:t>4</w:t>
            </w:r>
          </w:p>
        </w:tc>
        <w:tc>
          <w:tcPr>
            <w:tcW w:w="6114" w:type="dxa"/>
            <w:tcBorders>
              <w:top w:val="single" w:color="auto" w:sz="8" w:space="0"/>
              <w:left w:val="single" w:color="auto" w:sz="8" w:space="0"/>
              <w:bottom w:val="single" w:color="auto" w:sz="8" w:space="0"/>
              <w:right w:val="single" w:color="auto" w:sz="12" w:space="0"/>
            </w:tcBorders>
            <w:vAlign w:val="center"/>
          </w:tcPr>
          <w:p>
            <w:pPr>
              <w:pStyle w:val="10"/>
              <w:snapToGrid w:val="0"/>
              <w:spacing w:line="240" w:lineRule="auto"/>
              <w:jc w:val="center"/>
              <w:rPr>
                <w:sz w:val="24"/>
                <w:szCs w:val="24"/>
              </w:rPr>
            </w:pPr>
            <w:r>
              <w:rPr>
                <w:rFonts w:hint="eastAsia"/>
                <w:sz w:val="24"/>
                <w:szCs w:val="24"/>
              </w:rPr>
              <w:t>河北中外运物流有限公司</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99" w:hRule="atLeast"/>
          <w:jc w:val="center"/>
        </w:trPr>
        <w:tc>
          <w:tcPr>
            <w:tcW w:w="1212" w:type="dxa"/>
            <w:tcBorders>
              <w:top w:val="single" w:color="auto" w:sz="8" w:space="0"/>
              <w:left w:val="single" w:color="auto" w:sz="12" w:space="0"/>
              <w:bottom w:val="single" w:color="auto" w:sz="8" w:space="0"/>
              <w:right w:val="single" w:color="auto" w:sz="8" w:space="0"/>
            </w:tcBorders>
            <w:vAlign w:val="center"/>
          </w:tcPr>
          <w:p>
            <w:pPr>
              <w:pStyle w:val="10"/>
              <w:snapToGrid w:val="0"/>
              <w:spacing w:line="240" w:lineRule="auto"/>
              <w:jc w:val="center"/>
              <w:rPr>
                <w:szCs w:val="21"/>
              </w:rPr>
            </w:pPr>
            <w:r>
              <w:rPr>
                <w:szCs w:val="21"/>
              </w:rPr>
              <w:t>5</w:t>
            </w:r>
          </w:p>
        </w:tc>
        <w:tc>
          <w:tcPr>
            <w:tcW w:w="6114" w:type="dxa"/>
            <w:tcBorders>
              <w:top w:val="single" w:color="auto" w:sz="8" w:space="0"/>
              <w:left w:val="single" w:color="auto" w:sz="8" w:space="0"/>
              <w:bottom w:val="single" w:color="auto" w:sz="8" w:space="0"/>
              <w:right w:val="single" w:color="auto" w:sz="12" w:space="0"/>
            </w:tcBorders>
            <w:vAlign w:val="center"/>
          </w:tcPr>
          <w:p>
            <w:pPr>
              <w:pStyle w:val="10"/>
              <w:snapToGrid w:val="0"/>
              <w:spacing w:line="240" w:lineRule="auto"/>
              <w:jc w:val="center"/>
              <w:rPr>
                <w:sz w:val="24"/>
                <w:szCs w:val="24"/>
              </w:rPr>
            </w:pPr>
            <w:r>
              <w:rPr>
                <w:rFonts w:hint="eastAsia"/>
                <w:sz w:val="24"/>
                <w:szCs w:val="24"/>
              </w:rPr>
              <w:t>远程物流</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47" w:hRule="atLeast"/>
          <w:jc w:val="center"/>
        </w:trPr>
        <w:tc>
          <w:tcPr>
            <w:tcW w:w="1212" w:type="dxa"/>
            <w:tcBorders>
              <w:top w:val="single" w:color="auto" w:sz="8" w:space="0"/>
              <w:left w:val="single" w:color="auto" w:sz="12" w:space="0"/>
              <w:bottom w:val="single" w:color="auto" w:sz="8" w:space="0"/>
              <w:right w:val="single" w:color="auto" w:sz="8" w:space="0"/>
            </w:tcBorders>
            <w:vAlign w:val="center"/>
          </w:tcPr>
          <w:p>
            <w:pPr>
              <w:pStyle w:val="10"/>
              <w:snapToGrid w:val="0"/>
              <w:spacing w:line="240" w:lineRule="auto"/>
              <w:jc w:val="center"/>
              <w:rPr>
                <w:szCs w:val="21"/>
              </w:rPr>
            </w:pPr>
            <w:r>
              <w:rPr>
                <w:szCs w:val="21"/>
              </w:rPr>
              <w:t>6</w:t>
            </w:r>
          </w:p>
        </w:tc>
        <w:tc>
          <w:tcPr>
            <w:tcW w:w="6114" w:type="dxa"/>
            <w:tcBorders>
              <w:top w:val="single" w:color="auto" w:sz="8" w:space="0"/>
              <w:left w:val="single" w:color="auto" w:sz="8" w:space="0"/>
              <w:bottom w:val="single" w:color="auto" w:sz="8" w:space="0"/>
              <w:right w:val="single" w:color="auto" w:sz="12" w:space="0"/>
            </w:tcBorders>
            <w:vAlign w:val="center"/>
          </w:tcPr>
          <w:p>
            <w:pPr>
              <w:pStyle w:val="10"/>
              <w:snapToGrid w:val="0"/>
              <w:spacing w:line="240" w:lineRule="auto"/>
              <w:jc w:val="center"/>
              <w:rPr>
                <w:sz w:val="24"/>
                <w:szCs w:val="24"/>
              </w:rPr>
            </w:pPr>
            <w:r>
              <w:rPr>
                <w:rFonts w:hint="eastAsia"/>
                <w:sz w:val="24"/>
                <w:szCs w:val="24"/>
              </w:rPr>
              <w:t>中远物流</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1212" w:type="dxa"/>
            <w:tcBorders>
              <w:top w:val="single" w:color="auto" w:sz="8" w:space="0"/>
              <w:left w:val="single" w:color="auto" w:sz="12" w:space="0"/>
              <w:bottom w:val="single" w:color="auto" w:sz="8" w:space="0"/>
              <w:right w:val="single" w:color="auto" w:sz="8" w:space="0"/>
            </w:tcBorders>
            <w:vAlign w:val="center"/>
          </w:tcPr>
          <w:p>
            <w:pPr>
              <w:pStyle w:val="10"/>
              <w:snapToGrid w:val="0"/>
              <w:spacing w:line="240" w:lineRule="auto"/>
              <w:jc w:val="center"/>
              <w:rPr>
                <w:szCs w:val="21"/>
              </w:rPr>
            </w:pPr>
            <w:r>
              <w:rPr>
                <w:szCs w:val="21"/>
              </w:rPr>
              <w:t>7</w:t>
            </w:r>
          </w:p>
        </w:tc>
        <w:tc>
          <w:tcPr>
            <w:tcW w:w="6114" w:type="dxa"/>
            <w:tcBorders>
              <w:top w:val="single" w:color="auto" w:sz="8" w:space="0"/>
              <w:left w:val="single" w:color="auto" w:sz="8" w:space="0"/>
              <w:bottom w:val="single" w:color="auto" w:sz="8" w:space="0"/>
              <w:right w:val="single" w:color="auto" w:sz="12" w:space="0"/>
            </w:tcBorders>
            <w:vAlign w:val="center"/>
          </w:tcPr>
          <w:p>
            <w:pPr>
              <w:pStyle w:val="10"/>
              <w:snapToGrid w:val="0"/>
              <w:spacing w:line="240" w:lineRule="auto"/>
              <w:jc w:val="center"/>
              <w:rPr>
                <w:sz w:val="24"/>
                <w:szCs w:val="24"/>
              </w:rPr>
            </w:pPr>
            <w:r>
              <w:rPr>
                <w:rFonts w:hint="eastAsia"/>
                <w:sz w:val="24"/>
                <w:szCs w:val="24"/>
              </w:rPr>
              <w:t>中铁建物资集团华北公司</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44" w:hRule="atLeast"/>
          <w:jc w:val="center"/>
        </w:trPr>
        <w:tc>
          <w:tcPr>
            <w:tcW w:w="1212" w:type="dxa"/>
            <w:tcBorders>
              <w:top w:val="single" w:color="auto" w:sz="8" w:space="0"/>
              <w:left w:val="single" w:color="auto" w:sz="12" w:space="0"/>
              <w:bottom w:val="single" w:color="auto" w:sz="8" w:space="0"/>
              <w:right w:val="single" w:color="auto" w:sz="8" w:space="0"/>
            </w:tcBorders>
            <w:vAlign w:val="center"/>
          </w:tcPr>
          <w:p>
            <w:pPr>
              <w:pStyle w:val="10"/>
              <w:snapToGrid w:val="0"/>
              <w:spacing w:line="240" w:lineRule="auto"/>
              <w:jc w:val="center"/>
              <w:rPr>
                <w:szCs w:val="21"/>
              </w:rPr>
            </w:pPr>
            <w:r>
              <w:rPr>
                <w:szCs w:val="21"/>
              </w:rPr>
              <w:t>8</w:t>
            </w:r>
          </w:p>
        </w:tc>
        <w:tc>
          <w:tcPr>
            <w:tcW w:w="6114" w:type="dxa"/>
            <w:tcBorders>
              <w:top w:val="single" w:color="auto" w:sz="8" w:space="0"/>
              <w:left w:val="single" w:color="auto" w:sz="8" w:space="0"/>
              <w:bottom w:val="single" w:color="auto" w:sz="8" w:space="0"/>
              <w:right w:val="single" w:color="auto" w:sz="12" w:space="0"/>
            </w:tcBorders>
            <w:vAlign w:val="center"/>
          </w:tcPr>
          <w:p>
            <w:pPr>
              <w:pStyle w:val="10"/>
              <w:snapToGrid w:val="0"/>
              <w:spacing w:line="240" w:lineRule="auto"/>
              <w:jc w:val="center"/>
              <w:rPr>
                <w:sz w:val="24"/>
                <w:szCs w:val="24"/>
              </w:rPr>
            </w:pPr>
            <w:r>
              <w:rPr>
                <w:rFonts w:hint="eastAsia"/>
                <w:sz w:val="24"/>
                <w:szCs w:val="24"/>
              </w:rPr>
              <w:t>中铁建十七局三公司</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1" w:hRule="atLeast"/>
          <w:jc w:val="center"/>
        </w:trPr>
        <w:tc>
          <w:tcPr>
            <w:tcW w:w="1212" w:type="dxa"/>
            <w:tcBorders>
              <w:top w:val="single" w:color="auto" w:sz="8" w:space="0"/>
              <w:left w:val="single" w:color="auto" w:sz="12" w:space="0"/>
              <w:bottom w:val="single" w:color="auto" w:sz="8" w:space="0"/>
              <w:right w:val="single" w:color="auto" w:sz="8" w:space="0"/>
            </w:tcBorders>
            <w:vAlign w:val="center"/>
          </w:tcPr>
          <w:p>
            <w:pPr>
              <w:pStyle w:val="10"/>
              <w:snapToGrid w:val="0"/>
              <w:spacing w:line="240" w:lineRule="auto"/>
              <w:jc w:val="center"/>
              <w:rPr>
                <w:szCs w:val="21"/>
              </w:rPr>
            </w:pPr>
            <w:r>
              <w:rPr>
                <w:szCs w:val="21"/>
              </w:rPr>
              <w:t>9</w:t>
            </w:r>
          </w:p>
        </w:tc>
        <w:tc>
          <w:tcPr>
            <w:tcW w:w="6114" w:type="dxa"/>
            <w:tcBorders>
              <w:top w:val="single" w:color="auto" w:sz="8" w:space="0"/>
              <w:left w:val="single" w:color="auto" w:sz="8" w:space="0"/>
              <w:bottom w:val="single" w:color="auto" w:sz="8" w:space="0"/>
              <w:right w:val="single" w:color="auto" w:sz="12" w:space="0"/>
            </w:tcBorders>
            <w:vAlign w:val="center"/>
          </w:tcPr>
          <w:p>
            <w:pPr>
              <w:pStyle w:val="10"/>
              <w:snapToGrid w:val="0"/>
              <w:spacing w:line="240" w:lineRule="auto"/>
              <w:jc w:val="center"/>
              <w:rPr>
                <w:sz w:val="24"/>
                <w:szCs w:val="24"/>
              </w:rPr>
            </w:pPr>
            <w:r>
              <w:rPr>
                <w:rFonts w:hint="eastAsia"/>
                <w:sz w:val="24"/>
                <w:szCs w:val="24"/>
              </w:rPr>
              <w:t>京东物流</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7" w:hRule="atLeast"/>
          <w:jc w:val="center"/>
        </w:trPr>
        <w:tc>
          <w:tcPr>
            <w:tcW w:w="1212" w:type="dxa"/>
            <w:tcBorders>
              <w:top w:val="single" w:color="auto" w:sz="8" w:space="0"/>
              <w:left w:val="single" w:color="auto" w:sz="12" w:space="0"/>
              <w:bottom w:val="single" w:color="auto" w:sz="8" w:space="0"/>
              <w:right w:val="single" w:color="auto" w:sz="8" w:space="0"/>
            </w:tcBorders>
            <w:vAlign w:val="center"/>
          </w:tcPr>
          <w:p>
            <w:pPr>
              <w:pStyle w:val="10"/>
              <w:snapToGrid w:val="0"/>
              <w:spacing w:line="240" w:lineRule="auto"/>
              <w:jc w:val="center"/>
              <w:rPr>
                <w:szCs w:val="21"/>
              </w:rPr>
            </w:pPr>
            <w:r>
              <w:rPr>
                <w:szCs w:val="21"/>
              </w:rPr>
              <w:t>10</w:t>
            </w:r>
          </w:p>
        </w:tc>
        <w:tc>
          <w:tcPr>
            <w:tcW w:w="6114" w:type="dxa"/>
            <w:tcBorders>
              <w:top w:val="single" w:color="auto" w:sz="8" w:space="0"/>
              <w:left w:val="single" w:color="auto" w:sz="8" w:space="0"/>
              <w:bottom w:val="single" w:color="auto" w:sz="8" w:space="0"/>
              <w:right w:val="single" w:color="auto" w:sz="12" w:space="0"/>
            </w:tcBorders>
            <w:vAlign w:val="center"/>
          </w:tcPr>
          <w:p>
            <w:pPr>
              <w:pStyle w:val="10"/>
              <w:snapToGrid w:val="0"/>
              <w:spacing w:line="240" w:lineRule="auto"/>
              <w:jc w:val="center"/>
              <w:rPr>
                <w:sz w:val="24"/>
                <w:szCs w:val="24"/>
              </w:rPr>
            </w:pPr>
            <w:r>
              <w:rPr>
                <w:rFonts w:hint="eastAsia"/>
                <w:sz w:val="24"/>
                <w:szCs w:val="24"/>
              </w:rPr>
              <w:t>宇鑫物流</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35" w:hRule="atLeast"/>
          <w:jc w:val="center"/>
        </w:trPr>
        <w:tc>
          <w:tcPr>
            <w:tcW w:w="1212" w:type="dxa"/>
            <w:tcBorders>
              <w:top w:val="single" w:color="auto" w:sz="8" w:space="0"/>
              <w:left w:val="single" w:color="auto" w:sz="12" w:space="0"/>
              <w:bottom w:val="single" w:color="auto" w:sz="8" w:space="0"/>
              <w:right w:val="single" w:color="auto" w:sz="8" w:space="0"/>
            </w:tcBorders>
            <w:vAlign w:val="center"/>
          </w:tcPr>
          <w:p>
            <w:pPr>
              <w:pStyle w:val="10"/>
              <w:snapToGrid w:val="0"/>
              <w:spacing w:line="240" w:lineRule="auto"/>
              <w:jc w:val="center"/>
              <w:rPr>
                <w:szCs w:val="21"/>
              </w:rPr>
            </w:pPr>
            <w:r>
              <w:rPr>
                <w:szCs w:val="21"/>
              </w:rPr>
              <w:t>11</w:t>
            </w:r>
          </w:p>
        </w:tc>
        <w:tc>
          <w:tcPr>
            <w:tcW w:w="6114" w:type="dxa"/>
            <w:tcBorders>
              <w:top w:val="single" w:color="auto" w:sz="8" w:space="0"/>
              <w:left w:val="single" w:color="auto" w:sz="8" w:space="0"/>
              <w:bottom w:val="single" w:color="auto" w:sz="8" w:space="0"/>
              <w:right w:val="single" w:color="auto" w:sz="12" w:space="0"/>
            </w:tcBorders>
            <w:vAlign w:val="center"/>
          </w:tcPr>
          <w:p>
            <w:pPr>
              <w:pStyle w:val="10"/>
              <w:snapToGrid w:val="0"/>
              <w:spacing w:line="240" w:lineRule="auto"/>
              <w:jc w:val="center"/>
              <w:rPr>
                <w:sz w:val="24"/>
                <w:szCs w:val="24"/>
              </w:rPr>
            </w:pPr>
            <w:r>
              <w:rPr>
                <w:rFonts w:hint="eastAsia"/>
                <w:sz w:val="24"/>
                <w:szCs w:val="24"/>
              </w:rPr>
              <w:t>河北快运通物流有限公司</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35" w:hRule="atLeast"/>
          <w:jc w:val="center"/>
        </w:trPr>
        <w:tc>
          <w:tcPr>
            <w:tcW w:w="1212" w:type="dxa"/>
            <w:tcBorders>
              <w:top w:val="single" w:color="auto" w:sz="8" w:space="0"/>
              <w:left w:val="single" w:color="auto" w:sz="12" w:space="0"/>
              <w:bottom w:val="single" w:color="auto" w:sz="8" w:space="0"/>
              <w:right w:val="single" w:color="auto" w:sz="8" w:space="0"/>
            </w:tcBorders>
            <w:vAlign w:val="center"/>
          </w:tcPr>
          <w:p>
            <w:pPr>
              <w:pStyle w:val="10"/>
              <w:snapToGrid w:val="0"/>
              <w:spacing w:line="240" w:lineRule="auto"/>
              <w:jc w:val="center"/>
              <w:rPr>
                <w:szCs w:val="21"/>
              </w:rPr>
            </w:pPr>
            <w:r>
              <w:rPr>
                <w:szCs w:val="21"/>
              </w:rPr>
              <w:t>12</w:t>
            </w:r>
          </w:p>
        </w:tc>
        <w:tc>
          <w:tcPr>
            <w:tcW w:w="6114" w:type="dxa"/>
            <w:tcBorders>
              <w:top w:val="single" w:color="auto" w:sz="8" w:space="0"/>
              <w:left w:val="single" w:color="auto" w:sz="8" w:space="0"/>
              <w:bottom w:val="single" w:color="auto" w:sz="8" w:space="0"/>
              <w:right w:val="single" w:color="auto" w:sz="12" w:space="0"/>
            </w:tcBorders>
            <w:vAlign w:val="center"/>
          </w:tcPr>
          <w:p>
            <w:pPr>
              <w:pStyle w:val="10"/>
              <w:snapToGrid w:val="0"/>
              <w:spacing w:line="240" w:lineRule="auto"/>
              <w:jc w:val="center"/>
              <w:rPr>
                <w:sz w:val="24"/>
                <w:szCs w:val="24"/>
              </w:rPr>
            </w:pPr>
            <w:r>
              <w:rPr>
                <w:rFonts w:hint="eastAsia"/>
                <w:sz w:val="24"/>
                <w:szCs w:val="24"/>
              </w:rPr>
              <w:t>德邦物流</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35" w:hRule="atLeast"/>
          <w:jc w:val="center"/>
        </w:trPr>
        <w:tc>
          <w:tcPr>
            <w:tcW w:w="1212" w:type="dxa"/>
            <w:tcBorders>
              <w:top w:val="single" w:color="auto" w:sz="8" w:space="0"/>
              <w:left w:val="single" w:color="auto" w:sz="12" w:space="0"/>
              <w:bottom w:val="single" w:color="auto" w:sz="8" w:space="0"/>
              <w:right w:val="single" w:color="auto" w:sz="8" w:space="0"/>
            </w:tcBorders>
            <w:vAlign w:val="center"/>
          </w:tcPr>
          <w:p>
            <w:pPr>
              <w:pStyle w:val="10"/>
              <w:snapToGrid w:val="0"/>
              <w:spacing w:line="240" w:lineRule="auto"/>
              <w:jc w:val="center"/>
              <w:rPr>
                <w:szCs w:val="21"/>
              </w:rPr>
            </w:pPr>
            <w:r>
              <w:rPr>
                <w:szCs w:val="21"/>
              </w:rPr>
              <w:t>13</w:t>
            </w:r>
          </w:p>
        </w:tc>
        <w:tc>
          <w:tcPr>
            <w:tcW w:w="6114" w:type="dxa"/>
            <w:tcBorders>
              <w:top w:val="single" w:color="auto" w:sz="8" w:space="0"/>
              <w:left w:val="single" w:color="auto" w:sz="8" w:space="0"/>
              <w:bottom w:val="single" w:color="auto" w:sz="8" w:space="0"/>
              <w:right w:val="single" w:color="auto" w:sz="12" w:space="0"/>
            </w:tcBorders>
            <w:vAlign w:val="center"/>
          </w:tcPr>
          <w:p>
            <w:pPr>
              <w:pStyle w:val="10"/>
              <w:snapToGrid w:val="0"/>
              <w:spacing w:line="240" w:lineRule="auto"/>
              <w:jc w:val="center"/>
              <w:rPr>
                <w:sz w:val="24"/>
                <w:szCs w:val="24"/>
              </w:rPr>
            </w:pPr>
            <w:r>
              <w:rPr>
                <w:rFonts w:hint="eastAsia"/>
                <w:sz w:val="24"/>
                <w:szCs w:val="24"/>
              </w:rPr>
              <w:t>中铁电气化局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35" w:hRule="atLeast"/>
          <w:jc w:val="center"/>
        </w:trPr>
        <w:tc>
          <w:tcPr>
            <w:tcW w:w="1212" w:type="dxa"/>
            <w:tcBorders>
              <w:top w:val="single" w:color="auto" w:sz="8" w:space="0"/>
              <w:left w:val="single" w:color="auto" w:sz="12" w:space="0"/>
              <w:bottom w:val="single" w:color="auto" w:sz="8" w:space="0"/>
              <w:right w:val="single" w:color="auto" w:sz="8" w:space="0"/>
            </w:tcBorders>
            <w:vAlign w:val="center"/>
          </w:tcPr>
          <w:p>
            <w:pPr>
              <w:pStyle w:val="10"/>
              <w:snapToGrid w:val="0"/>
              <w:spacing w:line="240" w:lineRule="auto"/>
              <w:jc w:val="center"/>
              <w:rPr>
                <w:szCs w:val="21"/>
              </w:rPr>
            </w:pPr>
            <w:r>
              <w:rPr>
                <w:szCs w:val="21"/>
              </w:rPr>
              <w:t>14</w:t>
            </w:r>
          </w:p>
        </w:tc>
        <w:tc>
          <w:tcPr>
            <w:tcW w:w="6114" w:type="dxa"/>
            <w:tcBorders>
              <w:top w:val="single" w:color="auto" w:sz="8" w:space="0"/>
              <w:left w:val="single" w:color="auto" w:sz="8" w:space="0"/>
              <w:bottom w:val="single" w:color="auto" w:sz="8" w:space="0"/>
              <w:right w:val="single" w:color="auto" w:sz="12" w:space="0"/>
            </w:tcBorders>
            <w:vAlign w:val="center"/>
          </w:tcPr>
          <w:p>
            <w:pPr>
              <w:pStyle w:val="10"/>
              <w:snapToGrid w:val="0"/>
              <w:spacing w:line="240" w:lineRule="auto"/>
              <w:jc w:val="center"/>
              <w:rPr>
                <w:sz w:val="24"/>
                <w:szCs w:val="24"/>
              </w:rPr>
            </w:pPr>
            <w:r>
              <w:rPr>
                <w:rFonts w:hint="eastAsia"/>
                <w:sz w:val="24"/>
                <w:szCs w:val="24"/>
              </w:rPr>
              <w:t>中铁十一局三公司</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35" w:hRule="atLeast"/>
          <w:jc w:val="center"/>
        </w:trPr>
        <w:tc>
          <w:tcPr>
            <w:tcW w:w="1212" w:type="dxa"/>
            <w:tcBorders>
              <w:top w:val="single" w:color="auto" w:sz="8" w:space="0"/>
              <w:left w:val="single" w:color="auto" w:sz="12" w:space="0"/>
              <w:bottom w:val="single" w:color="auto" w:sz="8" w:space="0"/>
              <w:right w:val="single" w:color="auto" w:sz="8" w:space="0"/>
            </w:tcBorders>
            <w:vAlign w:val="center"/>
          </w:tcPr>
          <w:p>
            <w:pPr>
              <w:pStyle w:val="10"/>
              <w:snapToGrid w:val="0"/>
              <w:spacing w:line="240" w:lineRule="auto"/>
              <w:jc w:val="center"/>
              <w:rPr>
                <w:szCs w:val="21"/>
              </w:rPr>
            </w:pPr>
            <w:r>
              <w:rPr>
                <w:szCs w:val="21"/>
              </w:rPr>
              <w:t>15</w:t>
            </w:r>
          </w:p>
        </w:tc>
        <w:tc>
          <w:tcPr>
            <w:tcW w:w="6114" w:type="dxa"/>
            <w:tcBorders>
              <w:top w:val="single" w:color="auto" w:sz="8" w:space="0"/>
              <w:left w:val="single" w:color="auto" w:sz="8" w:space="0"/>
              <w:bottom w:val="single" w:color="auto" w:sz="8" w:space="0"/>
              <w:right w:val="single" w:color="auto" w:sz="12" w:space="0"/>
            </w:tcBorders>
            <w:vAlign w:val="center"/>
          </w:tcPr>
          <w:p>
            <w:pPr>
              <w:pStyle w:val="10"/>
              <w:snapToGrid w:val="0"/>
              <w:spacing w:line="240" w:lineRule="auto"/>
              <w:jc w:val="center"/>
              <w:rPr>
                <w:sz w:val="24"/>
                <w:szCs w:val="24"/>
              </w:rPr>
            </w:pPr>
            <w:r>
              <w:rPr>
                <w:rFonts w:hint="eastAsia"/>
                <w:sz w:val="24"/>
                <w:szCs w:val="24"/>
              </w:rPr>
              <w:t>中铁十一局隧道处</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35" w:hRule="atLeast"/>
          <w:jc w:val="center"/>
        </w:trPr>
        <w:tc>
          <w:tcPr>
            <w:tcW w:w="1212" w:type="dxa"/>
            <w:tcBorders>
              <w:top w:val="single" w:color="auto" w:sz="8" w:space="0"/>
              <w:left w:val="single" w:color="auto" w:sz="12" w:space="0"/>
              <w:bottom w:val="single" w:color="auto" w:sz="8" w:space="0"/>
              <w:right w:val="single" w:color="auto" w:sz="8" w:space="0"/>
            </w:tcBorders>
            <w:vAlign w:val="center"/>
          </w:tcPr>
          <w:p>
            <w:pPr>
              <w:pStyle w:val="10"/>
              <w:snapToGrid w:val="0"/>
              <w:spacing w:line="240" w:lineRule="auto"/>
              <w:jc w:val="center"/>
              <w:rPr>
                <w:szCs w:val="21"/>
              </w:rPr>
            </w:pPr>
            <w:r>
              <w:rPr>
                <w:szCs w:val="21"/>
              </w:rPr>
              <w:t>16</w:t>
            </w:r>
          </w:p>
        </w:tc>
        <w:tc>
          <w:tcPr>
            <w:tcW w:w="6114" w:type="dxa"/>
            <w:tcBorders>
              <w:top w:val="single" w:color="auto" w:sz="8" w:space="0"/>
              <w:left w:val="single" w:color="auto" w:sz="8" w:space="0"/>
              <w:bottom w:val="single" w:color="auto" w:sz="8" w:space="0"/>
              <w:right w:val="single" w:color="auto" w:sz="12" w:space="0"/>
            </w:tcBorders>
            <w:vAlign w:val="center"/>
          </w:tcPr>
          <w:p>
            <w:pPr>
              <w:pStyle w:val="10"/>
              <w:snapToGrid w:val="0"/>
              <w:spacing w:line="240" w:lineRule="auto"/>
              <w:jc w:val="center"/>
              <w:rPr>
                <w:sz w:val="24"/>
                <w:szCs w:val="24"/>
              </w:rPr>
            </w:pPr>
            <w:r>
              <w:rPr>
                <w:rFonts w:hint="eastAsia"/>
                <w:sz w:val="24"/>
                <w:szCs w:val="24"/>
              </w:rPr>
              <w:t>中铁十五局二公司</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35" w:hRule="atLeast"/>
          <w:jc w:val="center"/>
        </w:trPr>
        <w:tc>
          <w:tcPr>
            <w:tcW w:w="1212" w:type="dxa"/>
            <w:tcBorders>
              <w:top w:val="single" w:color="auto" w:sz="8" w:space="0"/>
              <w:left w:val="single" w:color="auto" w:sz="12" w:space="0"/>
              <w:bottom w:val="single" w:color="auto" w:sz="8" w:space="0"/>
              <w:right w:val="single" w:color="auto" w:sz="8" w:space="0"/>
            </w:tcBorders>
            <w:vAlign w:val="center"/>
          </w:tcPr>
          <w:p>
            <w:pPr>
              <w:pStyle w:val="10"/>
              <w:snapToGrid w:val="0"/>
              <w:spacing w:line="240" w:lineRule="auto"/>
              <w:jc w:val="center"/>
              <w:rPr>
                <w:szCs w:val="21"/>
              </w:rPr>
            </w:pPr>
            <w:r>
              <w:rPr>
                <w:szCs w:val="21"/>
              </w:rPr>
              <w:t>17</w:t>
            </w:r>
          </w:p>
        </w:tc>
        <w:tc>
          <w:tcPr>
            <w:tcW w:w="6114" w:type="dxa"/>
            <w:tcBorders>
              <w:top w:val="single" w:color="auto" w:sz="8" w:space="0"/>
              <w:left w:val="single" w:color="auto" w:sz="8" w:space="0"/>
              <w:bottom w:val="single" w:color="auto" w:sz="8" w:space="0"/>
              <w:right w:val="single" w:color="auto" w:sz="12" w:space="0"/>
            </w:tcBorders>
            <w:vAlign w:val="center"/>
          </w:tcPr>
          <w:p>
            <w:pPr>
              <w:pStyle w:val="10"/>
              <w:snapToGrid w:val="0"/>
              <w:spacing w:line="240" w:lineRule="auto"/>
              <w:jc w:val="center"/>
              <w:rPr>
                <w:sz w:val="24"/>
                <w:szCs w:val="24"/>
              </w:rPr>
            </w:pPr>
            <w:r>
              <w:rPr>
                <w:rFonts w:hint="eastAsia"/>
                <w:sz w:val="24"/>
                <w:szCs w:val="24"/>
              </w:rPr>
              <w:t>中铁十七局四公司</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35" w:hRule="atLeast"/>
          <w:jc w:val="center"/>
        </w:trPr>
        <w:tc>
          <w:tcPr>
            <w:tcW w:w="1212" w:type="dxa"/>
            <w:tcBorders>
              <w:top w:val="single" w:color="auto" w:sz="8" w:space="0"/>
              <w:left w:val="single" w:color="auto" w:sz="12" w:space="0"/>
              <w:bottom w:val="single" w:color="auto" w:sz="8" w:space="0"/>
              <w:right w:val="single" w:color="auto" w:sz="8" w:space="0"/>
            </w:tcBorders>
            <w:vAlign w:val="center"/>
          </w:tcPr>
          <w:p>
            <w:pPr>
              <w:pStyle w:val="10"/>
              <w:snapToGrid w:val="0"/>
              <w:spacing w:line="240" w:lineRule="auto"/>
              <w:jc w:val="center"/>
              <w:rPr>
                <w:szCs w:val="21"/>
              </w:rPr>
            </w:pPr>
            <w:r>
              <w:rPr>
                <w:szCs w:val="21"/>
              </w:rPr>
              <w:t>18</w:t>
            </w:r>
          </w:p>
        </w:tc>
        <w:tc>
          <w:tcPr>
            <w:tcW w:w="6114" w:type="dxa"/>
            <w:tcBorders>
              <w:top w:val="single" w:color="auto" w:sz="8" w:space="0"/>
              <w:left w:val="single" w:color="auto" w:sz="8" w:space="0"/>
              <w:bottom w:val="single" w:color="auto" w:sz="8" w:space="0"/>
              <w:right w:val="single" w:color="auto" w:sz="12" w:space="0"/>
            </w:tcBorders>
            <w:vAlign w:val="center"/>
          </w:tcPr>
          <w:p>
            <w:pPr>
              <w:pStyle w:val="10"/>
              <w:snapToGrid w:val="0"/>
              <w:spacing w:line="240" w:lineRule="auto"/>
              <w:jc w:val="center"/>
              <w:rPr>
                <w:sz w:val="24"/>
                <w:szCs w:val="24"/>
              </w:rPr>
            </w:pPr>
            <w:r>
              <w:rPr>
                <w:rFonts w:hint="eastAsia"/>
                <w:sz w:val="24"/>
                <w:szCs w:val="24"/>
              </w:rPr>
              <w:t>中铁二十二局一公司</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35" w:hRule="atLeast"/>
          <w:jc w:val="center"/>
        </w:trPr>
        <w:tc>
          <w:tcPr>
            <w:tcW w:w="1212" w:type="dxa"/>
            <w:tcBorders>
              <w:top w:val="single" w:color="auto" w:sz="8" w:space="0"/>
              <w:left w:val="single" w:color="auto" w:sz="12" w:space="0"/>
              <w:bottom w:val="single" w:color="auto" w:sz="8" w:space="0"/>
              <w:right w:val="single" w:color="auto" w:sz="8" w:space="0"/>
            </w:tcBorders>
            <w:vAlign w:val="center"/>
          </w:tcPr>
          <w:p>
            <w:pPr>
              <w:pStyle w:val="10"/>
              <w:snapToGrid w:val="0"/>
              <w:spacing w:line="240" w:lineRule="auto"/>
              <w:jc w:val="center"/>
              <w:rPr>
                <w:szCs w:val="21"/>
              </w:rPr>
            </w:pPr>
            <w:r>
              <w:rPr>
                <w:szCs w:val="21"/>
              </w:rPr>
              <w:t>19</w:t>
            </w:r>
          </w:p>
        </w:tc>
        <w:tc>
          <w:tcPr>
            <w:tcW w:w="6114" w:type="dxa"/>
            <w:tcBorders>
              <w:top w:val="single" w:color="auto" w:sz="8" w:space="0"/>
              <w:left w:val="single" w:color="auto" w:sz="8" w:space="0"/>
              <w:bottom w:val="single" w:color="auto" w:sz="8" w:space="0"/>
              <w:right w:val="single" w:color="auto" w:sz="12" w:space="0"/>
            </w:tcBorders>
            <w:vAlign w:val="center"/>
          </w:tcPr>
          <w:p>
            <w:pPr>
              <w:pStyle w:val="10"/>
              <w:snapToGrid w:val="0"/>
              <w:spacing w:line="240" w:lineRule="auto"/>
              <w:jc w:val="center"/>
              <w:rPr>
                <w:sz w:val="24"/>
                <w:szCs w:val="24"/>
              </w:rPr>
            </w:pPr>
            <w:r>
              <w:rPr>
                <w:rFonts w:hint="eastAsia"/>
                <w:sz w:val="24"/>
                <w:szCs w:val="24"/>
              </w:rPr>
              <w:t>中铁二十三局五公司</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35" w:hRule="atLeast"/>
          <w:jc w:val="center"/>
        </w:trPr>
        <w:tc>
          <w:tcPr>
            <w:tcW w:w="1212" w:type="dxa"/>
            <w:tcBorders>
              <w:top w:val="single" w:color="auto" w:sz="8" w:space="0"/>
              <w:left w:val="single" w:color="auto" w:sz="12" w:space="0"/>
              <w:bottom w:val="single" w:color="auto" w:sz="12" w:space="0"/>
              <w:right w:val="single" w:color="auto" w:sz="8" w:space="0"/>
            </w:tcBorders>
            <w:vAlign w:val="center"/>
          </w:tcPr>
          <w:p>
            <w:pPr>
              <w:pStyle w:val="10"/>
              <w:snapToGrid w:val="0"/>
              <w:spacing w:line="240" w:lineRule="auto"/>
              <w:jc w:val="center"/>
              <w:rPr>
                <w:szCs w:val="21"/>
              </w:rPr>
            </w:pPr>
            <w:r>
              <w:rPr>
                <w:szCs w:val="21"/>
              </w:rPr>
              <w:t>20</w:t>
            </w:r>
          </w:p>
        </w:tc>
        <w:tc>
          <w:tcPr>
            <w:tcW w:w="6114" w:type="dxa"/>
            <w:tcBorders>
              <w:top w:val="single" w:color="auto" w:sz="8" w:space="0"/>
              <w:left w:val="single" w:color="auto" w:sz="8" w:space="0"/>
              <w:bottom w:val="single" w:color="auto" w:sz="12" w:space="0"/>
              <w:right w:val="single" w:color="auto" w:sz="12" w:space="0"/>
            </w:tcBorders>
            <w:vAlign w:val="center"/>
          </w:tcPr>
          <w:p>
            <w:pPr>
              <w:pStyle w:val="10"/>
              <w:snapToGrid w:val="0"/>
              <w:spacing w:line="240" w:lineRule="auto"/>
              <w:jc w:val="center"/>
              <w:rPr>
                <w:sz w:val="24"/>
                <w:szCs w:val="24"/>
              </w:rPr>
            </w:pPr>
            <w:r>
              <w:rPr>
                <w:rFonts w:hint="eastAsia"/>
                <w:sz w:val="24"/>
                <w:szCs w:val="24"/>
              </w:rPr>
              <w:t>中铁二十局一公司</w:t>
            </w:r>
          </w:p>
        </w:tc>
      </w:tr>
    </w:tbl>
    <w:p>
      <w:pPr>
        <w:spacing w:line="360" w:lineRule="auto"/>
        <w:rPr>
          <w:rFonts w:ascii="宋体" w:hAnsi="宋体" w:cs="Times New Roman"/>
          <w:color w:val="000000"/>
          <w:kern w:val="2"/>
          <w:sz w:val="24"/>
        </w:rPr>
      </w:pPr>
    </w:p>
    <w:p>
      <w:pPr>
        <w:spacing w:line="360" w:lineRule="auto"/>
        <w:ind w:firstLine="480" w:firstLineChars="200"/>
        <w:rPr>
          <w:rFonts w:ascii="宋体" w:hAnsi="宋体"/>
          <w:color w:val="000000"/>
          <w:sz w:val="24"/>
        </w:rPr>
      </w:pPr>
    </w:p>
    <w:p>
      <w:pPr>
        <w:rPr>
          <w:rFonts w:ascii="Calibri" w:hAnsi="Calibri"/>
          <w:sz w:val="21"/>
        </w:rPr>
      </w:pPr>
      <w:r>
        <w:drawing>
          <wp:inline distT="0" distB="0" distL="0" distR="0">
            <wp:extent cx="3114675" cy="2333625"/>
            <wp:effectExtent l="1905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5" cstate="print"/>
                    <a:srcRect/>
                    <a:stretch>
                      <a:fillRect/>
                    </a:stretch>
                  </pic:blipFill>
                  <pic:spPr>
                    <a:xfrm>
                      <a:off x="0" y="0"/>
                      <a:ext cx="3114675" cy="2333625"/>
                    </a:xfrm>
                    <a:prstGeom prst="rect">
                      <a:avLst/>
                    </a:prstGeom>
                    <a:noFill/>
                    <a:ln w="9525">
                      <a:noFill/>
                      <a:miter lim="800000"/>
                      <a:headEnd/>
                      <a:tailEnd/>
                    </a:ln>
                  </pic:spPr>
                </pic:pic>
              </a:graphicData>
            </a:graphic>
          </wp:inline>
        </w:drawing>
      </w:r>
    </w:p>
    <w:p>
      <w:pPr/>
      <w:r>
        <w:drawing>
          <wp:inline distT="0" distB="0" distL="0" distR="0">
            <wp:extent cx="3114675" cy="2333625"/>
            <wp:effectExtent l="19050" t="0" r="9525"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6" cstate="print"/>
                    <a:srcRect/>
                    <a:stretch>
                      <a:fillRect/>
                    </a:stretch>
                  </pic:blipFill>
                  <pic:spPr>
                    <a:xfrm>
                      <a:off x="0" y="0"/>
                      <a:ext cx="3114675" cy="2333625"/>
                    </a:xfrm>
                    <a:prstGeom prst="rect">
                      <a:avLst/>
                    </a:prstGeom>
                    <a:noFill/>
                    <a:ln w="9525">
                      <a:noFill/>
                      <a:miter lim="800000"/>
                      <a:headEnd/>
                      <a:tailEnd/>
                    </a:ln>
                  </pic:spPr>
                </pic:pic>
              </a:graphicData>
            </a:graphic>
          </wp:inline>
        </w:drawing>
      </w:r>
      <w:r>
        <w:drawing>
          <wp:inline distT="0" distB="0" distL="0" distR="0">
            <wp:extent cx="3114675" cy="2333625"/>
            <wp:effectExtent l="19050" t="0" r="9525"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noChangeArrowheads="1"/>
                    </pic:cNvPicPr>
                  </pic:nvPicPr>
                  <pic:blipFill>
                    <a:blip r:embed="rId7" cstate="print"/>
                    <a:srcRect/>
                    <a:stretch>
                      <a:fillRect/>
                    </a:stretch>
                  </pic:blipFill>
                  <pic:spPr>
                    <a:xfrm>
                      <a:off x="0" y="0"/>
                      <a:ext cx="3114675" cy="2333625"/>
                    </a:xfrm>
                    <a:prstGeom prst="rect">
                      <a:avLst/>
                    </a:prstGeom>
                    <a:noFill/>
                    <a:ln w="9525">
                      <a:noFill/>
                      <a:miter lim="800000"/>
                      <a:headEnd/>
                      <a:tailEnd/>
                    </a:ln>
                  </pic:spPr>
                </pic:pic>
              </a:graphicData>
            </a:graphic>
          </wp:inline>
        </w:drawing>
      </w:r>
      <w:r>
        <w:drawing>
          <wp:inline distT="0" distB="0" distL="0" distR="0">
            <wp:extent cx="3114675" cy="1752600"/>
            <wp:effectExtent l="19050" t="0" r="9525"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noChangeArrowheads="1"/>
                    </pic:cNvPicPr>
                  </pic:nvPicPr>
                  <pic:blipFill>
                    <a:blip r:embed="rId8" cstate="print"/>
                    <a:srcRect/>
                    <a:stretch>
                      <a:fillRect/>
                    </a:stretch>
                  </pic:blipFill>
                  <pic:spPr>
                    <a:xfrm>
                      <a:off x="0" y="0"/>
                      <a:ext cx="3114675" cy="1752600"/>
                    </a:xfrm>
                    <a:prstGeom prst="rect">
                      <a:avLst/>
                    </a:prstGeom>
                    <a:noFill/>
                    <a:ln w="9525">
                      <a:noFill/>
                      <a:miter lim="800000"/>
                      <a:headEnd/>
                      <a:tailEnd/>
                    </a:ln>
                  </pic:spPr>
                </pic:pic>
              </a:graphicData>
            </a:graphic>
          </wp:inline>
        </w:drawing>
      </w:r>
      <w:r>
        <w:drawing>
          <wp:inline distT="0" distB="0" distL="0" distR="0">
            <wp:extent cx="1752600" cy="3114675"/>
            <wp:effectExtent l="19050" t="0" r="0"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noChangeArrowheads="1"/>
                    </pic:cNvPicPr>
                  </pic:nvPicPr>
                  <pic:blipFill>
                    <a:blip r:embed="rId9" cstate="print"/>
                    <a:srcRect/>
                    <a:stretch>
                      <a:fillRect/>
                    </a:stretch>
                  </pic:blipFill>
                  <pic:spPr>
                    <a:xfrm>
                      <a:off x="0" y="0"/>
                      <a:ext cx="1752600" cy="3114675"/>
                    </a:xfrm>
                    <a:prstGeom prst="rect">
                      <a:avLst/>
                    </a:prstGeom>
                    <a:noFill/>
                    <a:ln w="9525">
                      <a:noFill/>
                      <a:miter lim="800000"/>
                      <a:headEnd/>
                      <a:tailEnd/>
                    </a:ln>
                  </pic:spPr>
                </pic:pic>
              </a:graphicData>
            </a:graphic>
          </wp:inline>
        </w:drawing>
      </w:r>
    </w:p>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微软雅黑">
    <w:panose1 w:val="020B0503020204020204"/>
    <w:charset w:val="86"/>
    <w:family w:val="decorative"/>
    <w:pitch w:val="default"/>
    <w:sig w:usb0="80000287" w:usb1="280F3C52" w:usb2="00000016" w:usb3="00000000" w:csb0="0004001F" w:csb1="00000000"/>
  </w:font>
  <w:font w:name="Tahoma">
    <w:panose1 w:val="020B0604030504040204"/>
    <w:charset w:val="00"/>
    <w:family w:val="decorative"/>
    <w:pitch w:val="default"/>
    <w:sig w:usb0="E1002EFF" w:usb1="C000605B" w:usb2="00000029" w:usb3="00000000" w:csb0="200101FF" w:csb1="20280000"/>
  </w:font>
  <w:font w:name="Verdana">
    <w:panose1 w:val="020B0604030504040204"/>
    <w:charset w:val="00"/>
    <w:family w:val="decorative"/>
    <w:pitch w:val="default"/>
    <w:sig w:usb0="A10006FF" w:usb1="4000205B" w:usb2="00000010"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6816026">
    <w:nsid w:val="56D53F9A"/>
    <w:multiLevelType w:val="multilevel"/>
    <w:tmpl w:val="56D53F9A"/>
    <w:lvl w:ilvl="0" w:tentative="1">
      <w:start w:val="1"/>
      <w:numFmt w:val="decimalEnclosedFullstop"/>
      <w:lvlText w:val="%1"/>
      <w:lvlJc w:val="left"/>
      <w:pPr>
        <w:ind w:left="36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456816015">
    <w:nsid w:val="56D53F8F"/>
    <w:multiLevelType w:val="multilevel"/>
    <w:tmpl w:val="56D53F8F"/>
    <w:lvl w:ilvl="0" w:tentative="1">
      <w:start w:val="1"/>
      <w:numFmt w:val="decimal"/>
      <w:lvlText w:val="%1."/>
      <w:lvlJc w:val="left"/>
      <w:pPr>
        <w:ind w:left="360" w:hanging="360"/>
      </w:pPr>
    </w:lvl>
    <w:lvl w:ilvl="1" w:tentative="1">
      <w:start w:val="1"/>
      <w:numFmt w:val="decimalEnclosedFullstop"/>
      <w:lvlText w:val="%2"/>
      <w:lvlJc w:val="left"/>
      <w:pPr>
        <w:ind w:left="78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803499973">
    <w:nsid w:val="6B7F39C5"/>
    <w:multiLevelType w:val="multilevel"/>
    <w:tmpl w:val="6B7F39C5"/>
    <w:lvl w:ilvl="0" w:tentative="1">
      <w:start w:val="6"/>
      <w:numFmt w:val="japaneseCounting"/>
      <w:lvlText w:val="%1、"/>
      <w:lvlJc w:val="left"/>
      <w:pPr>
        <w:ind w:left="1350" w:hanging="630"/>
      </w:pPr>
      <w:rPr>
        <w:rFonts w:hint="default"/>
        <w:b/>
        <w:sz w:val="30"/>
      </w:rPr>
    </w:lvl>
    <w:lvl w:ilvl="1" w:tentative="1">
      <w:start w:val="1"/>
      <w:numFmt w:val="lowerLetter"/>
      <w:lvlText w:val="%2)"/>
      <w:lvlJc w:val="left"/>
      <w:pPr>
        <w:ind w:left="1560" w:hanging="420"/>
      </w:pPr>
    </w:lvl>
    <w:lvl w:ilvl="2" w:tentative="1">
      <w:start w:val="1"/>
      <w:numFmt w:val="lowerRoman"/>
      <w:lvlText w:val="%3."/>
      <w:lvlJc w:val="right"/>
      <w:pPr>
        <w:ind w:left="1980" w:hanging="420"/>
      </w:pPr>
    </w:lvl>
    <w:lvl w:ilvl="3" w:tentative="1">
      <w:start w:val="1"/>
      <w:numFmt w:val="decimal"/>
      <w:lvlText w:val="%4."/>
      <w:lvlJc w:val="left"/>
      <w:pPr>
        <w:ind w:left="2400" w:hanging="420"/>
      </w:pPr>
    </w:lvl>
    <w:lvl w:ilvl="4" w:tentative="1">
      <w:start w:val="1"/>
      <w:numFmt w:val="lowerLetter"/>
      <w:lvlText w:val="%5)"/>
      <w:lvlJc w:val="left"/>
      <w:pPr>
        <w:ind w:left="2820" w:hanging="420"/>
      </w:pPr>
    </w:lvl>
    <w:lvl w:ilvl="5" w:tentative="1">
      <w:start w:val="1"/>
      <w:numFmt w:val="lowerRoman"/>
      <w:lvlText w:val="%6."/>
      <w:lvlJc w:val="right"/>
      <w:pPr>
        <w:ind w:left="3240" w:hanging="420"/>
      </w:pPr>
    </w:lvl>
    <w:lvl w:ilvl="6" w:tentative="1">
      <w:start w:val="1"/>
      <w:numFmt w:val="decimal"/>
      <w:lvlText w:val="%7."/>
      <w:lvlJc w:val="left"/>
      <w:pPr>
        <w:ind w:left="3660" w:hanging="420"/>
      </w:pPr>
    </w:lvl>
    <w:lvl w:ilvl="7" w:tentative="1">
      <w:start w:val="1"/>
      <w:numFmt w:val="lowerLetter"/>
      <w:lvlText w:val="%8)"/>
      <w:lvlJc w:val="left"/>
      <w:pPr>
        <w:ind w:left="4080" w:hanging="420"/>
      </w:pPr>
    </w:lvl>
    <w:lvl w:ilvl="8" w:tentative="1">
      <w:start w:val="1"/>
      <w:numFmt w:val="lowerRoman"/>
      <w:lvlText w:val="%9."/>
      <w:lvlJc w:val="right"/>
      <w:pPr>
        <w:ind w:left="4500" w:hanging="420"/>
      </w:pPr>
    </w:lvl>
  </w:abstractNum>
  <w:abstractNum w:abstractNumId="1456816037">
    <w:nsid w:val="56D53FA5"/>
    <w:multiLevelType w:val="multilevel"/>
    <w:tmpl w:val="56D53FA5"/>
    <w:lvl w:ilvl="0" w:tentative="1">
      <w:start w:val="1"/>
      <w:numFmt w:val="decimalEnclosedFullstop"/>
      <w:lvlText w:val="%1"/>
      <w:lvlJc w:val="left"/>
      <w:pPr>
        <w:ind w:left="36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456816048">
    <w:nsid w:val="56D53FB0"/>
    <w:multiLevelType w:val="multilevel"/>
    <w:tmpl w:val="56D53FB0"/>
    <w:lvl w:ilvl="0" w:tentative="1">
      <w:start w:val="1"/>
      <w:numFmt w:val="decimal"/>
      <w:lvlText w:val="%1."/>
      <w:lvlJc w:val="left"/>
      <w:pPr>
        <w:ind w:left="36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1803499973"/>
  </w:num>
  <w:num w:numId="2">
    <w:abstractNumId w:val="1456816015"/>
    <w:lvlOverride w:ilvl="0">
      <w:startOverride w:val="1"/>
    </w:lvlOverride>
  </w:num>
  <w:num w:numId="3">
    <w:abstractNumId w:val="1456816026"/>
    <w:lvlOverride w:ilvl="0">
      <w:startOverride w:val="1"/>
    </w:lvlOverride>
  </w:num>
  <w:num w:numId="4">
    <w:abstractNumId w:val="1456816037"/>
    <w:lvlOverride w:ilvl="0">
      <w:startOverride w:val="1"/>
    </w:lvlOverride>
  </w:num>
  <w:num w:numId="5">
    <w:abstractNumId w:val="145681604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E2FFF"/>
    <w:rsid w:val="00323B43"/>
    <w:rsid w:val="003D37D8"/>
    <w:rsid w:val="00426133"/>
    <w:rsid w:val="004358AB"/>
    <w:rsid w:val="008B7726"/>
    <w:rsid w:val="00982606"/>
    <w:rsid w:val="00A111BB"/>
    <w:rsid w:val="00AE1560"/>
    <w:rsid w:val="00D31D50"/>
    <w:rsid w:val="040D5AD5"/>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pPr>
      <w:spacing w:after="0"/>
    </w:pPr>
    <w:rPr>
      <w:sz w:val="18"/>
      <w:szCs w:val="18"/>
    </w:rPr>
  </w:style>
  <w:style w:type="paragraph" w:styleId="3">
    <w:name w:val="footer"/>
    <w:basedOn w:val="1"/>
    <w:link w:val="13"/>
    <w:unhideWhenUsed/>
    <w:qFormat/>
    <w:uiPriority w:val="99"/>
    <w:pPr>
      <w:tabs>
        <w:tab w:val="center" w:pos="4153"/>
        <w:tab w:val="right" w:pos="8306"/>
      </w:tabs>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7">
    <w:name w:val="Strong"/>
    <w:basedOn w:val="6"/>
    <w:qFormat/>
    <w:uiPriority w:val="22"/>
    <w:rPr>
      <w:b/>
      <w:bCs/>
    </w:rPr>
  </w:style>
  <w:style w:type="character" w:styleId="8">
    <w:name w:val="Hyperlink"/>
    <w:unhideWhenUsed/>
    <w:qFormat/>
    <w:uiPriority w:val="99"/>
    <w:rPr>
      <w:color w:val="0000FF"/>
      <w:u w:val="none"/>
    </w:rPr>
  </w:style>
  <w:style w:type="paragraph" w:customStyle="1" w:styleId="10">
    <w:name w:val="081表格文字居左"/>
    <w:basedOn w:val="1"/>
    <w:semiHidden/>
    <w:qFormat/>
    <w:uiPriority w:val="99"/>
    <w:pPr>
      <w:widowControl w:val="0"/>
      <w:adjustRightInd/>
      <w:snapToGrid/>
      <w:spacing w:after="0" w:line="300" w:lineRule="exact"/>
    </w:pPr>
    <w:rPr>
      <w:rFonts w:ascii="Times New Roman" w:hAnsi="Times New Roman" w:eastAsia="宋体" w:cs="Times New Roman"/>
      <w:kern w:val="2"/>
      <w:sz w:val="21"/>
      <w:szCs w:val="20"/>
    </w:rPr>
  </w:style>
  <w:style w:type="character" w:customStyle="1" w:styleId="11">
    <w:name w:val="批注框文本 Char"/>
    <w:basedOn w:val="6"/>
    <w:link w:val="2"/>
    <w:semiHidden/>
    <w:qFormat/>
    <w:uiPriority w:val="99"/>
    <w:rPr>
      <w:rFonts w:ascii="Tahoma" w:hAnsi="Tahoma"/>
      <w:sz w:val="18"/>
      <w:szCs w:val="18"/>
    </w:rPr>
  </w:style>
  <w:style w:type="character" w:customStyle="1" w:styleId="12">
    <w:name w:val="页眉 Char"/>
    <w:basedOn w:val="6"/>
    <w:link w:val="4"/>
    <w:semiHidden/>
    <w:qFormat/>
    <w:uiPriority w:val="99"/>
    <w:rPr>
      <w:rFonts w:ascii="Tahoma" w:hAnsi="Tahoma"/>
      <w:sz w:val="18"/>
      <w:szCs w:val="18"/>
    </w:rPr>
  </w:style>
  <w:style w:type="character" w:customStyle="1" w:styleId="13">
    <w:name w:val="页脚 Char"/>
    <w:basedOn w:val="6"/>
    <w:link w:val="3"/>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766</Words>
  <Characters>4369</Characters>
  <Lines>36</Lines>
  <Paragraphs>10</Paragraphs>
  <TotalTime>0</TotalTime>
  <ScaleCrop>false</ScaleCrop>
  <LinksUpToDate>false</LinksUpToDate>
  <CharactersWithSpaces>5125</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2016-03-01T07:01:24Z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